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></Relationship><Relationship Id="rId2" Type="http://schemas.openxmlformats.org/officeDocument/2006/relationships/extended-properties" Target="docProps/app.xml"></Relationship><Relationship Id="rId3" Type="http://schemas.openxmlformats.org/package/2006/relationships/metadata/core-properties" Target="docProps/core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4.0.3.0 -->
  <w:background w:color="#E5F4F7">
    <v:background id="_x0000_s1025" filled="t" fillcolor="#e5f4f7" stroked="f"/>
  </w:background>
  <w:body>
    <w:p w:rsidR="008E44EB" w:rsidRPr="005F4188" w:rsidP="00A07BBE">
      <w:pPr>
        <w:spacing w:after="60"/>
        <w:jc w:val="center"/>
        <w:rPr>
          <w:rFonts w:ascii="Arial Unicode MS" w:eastAsia="Arial Unicode MS" w:hAnsi="Arial Unicode MS" w:cs="Arial Unicode MS"/>
          <w:b/>
          <w:color w:val="7030A0"/>
          <w:szCs w:val="28"/>
          <w:u w:val="single"/>
        </w:rPr>
      </w:pPr>
      <w:r w:rsidRPr="005F4188">
        <w:rPr>
          <w:rFonts w:ascii="Arial Unicode MS" w:eastAsia="Arial Unicode MS" w:hAnsi="Arial Unicode MS" w:cs="Arial Unicode MS"/>
          <w:b/>
          <w:color w:val="7030A0"/>
          <w:szCs w:val="28"/>
          <w:u w:val="single"/>
        </w:rPr>
        <w:t>SISTEMAS REPRODUTORES</w:t>
      </w:r>
    </w:p>
    <w:p w:rsidR="00BE156F" w:rsidRPr="00A07BBE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>Os órgãos dos sistemas reprodutores masculino e feminino, pela sua constituição e funcionamento, asseguram a produção de gâmetas e permitem a ocorrência da fecundação e desenvolvimento de novas gerações.</w:t>
      </w:r>
    </w:p>
    <w:p w:rsidR="005D7313" w:rsidRPr="00A07BBE" w:rsidP="00A07BBE">
      <w:pPr>
        <w:spacing w:after="60"/>
        <w:jc w:val="both"/>
        <w:rPr>
          <w:rFonts w:ascii="Arial Unicode MS" w:eastAsia="Arial Unicode MS" w:hAnsi="Arial Unicode MS" w:cs="Arial Unicode MS"/>
          <w:b/>
          <w:color w:val="244061" w:themeColor="accent1" w:themeShade="80"/>
          <w:sz w:val="20"/>
          <w:szCs w:val="20"/>
        </w:rPr>
      </w:pPr>
    </w:p>
    <w:p w:rsidR="00BE156F" w:rsidRPr="00A07BBE" w:rsidP="00A07BBE">
      <w:pPr>
        <w:spacing w:after="6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>
        <w:rPr>
          <w:rFonts w:ascii="Arial Unicode MS" w:eastAsia="Arial Unicode MS" w:hAnsi="Arial Unicode MS" w:cs="Arial Unicode MS"/>
          <w:b/>
          <w:noProof/>
          <w:sz w:val="20"/>
          <w:szCs w:val="20"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297815</wp:posOffset>
            </wp:positionV>
            <wp:extent cx="5229225" cy="3295650"/>
            <wp:effectExtent l="19050" t="0" r="9525" b="0"/>
            <wp:wrapSquare wrapText="bothSides"/>
            <wp:docPr id="1027" name="Picture 1" descr="http://image.slidesharecdn.com/005-anatomia-reprodutiva-1222128684999930-9/95/slide-3-1024.jpg?122212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005-anatomia-reprodutiva-1222128684999930-9/95/slide-3-1024.jpg?122212147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1765" r="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A07BBE">
        <w:rPr>
          <w:rFonts w:ascii="Arial Unicode MS" w:eastAsia="Arial Unicode MS" w:hAnsi="Arial Unicode MS" w:cs="Arial Unicode MS"/>
          <w:b/>
          <w:sz w:val="20"/>
          <w:szCs w:val="20"/>
          <w:highlight w:val="cyan"/>
        </w:rPr>
        <w:t>SISTEMA REPRODUTOR MASCULINO</w:t>
      </w:r>
    </w:p>
    <w:p w:rsidR="00BE156F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Testículo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produção de espermatozoides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função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hormonal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(produção de testosterona)</w:t>
      </w:r>
    </w:p>
    <w:p w:rsidR="00BE156F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Escroto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: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bolsa exterior que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contém os testículos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(para que estes tenham uma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temperatura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mais baixa que a temperatura corporal)</w:t>
      </w:r>
    </w:p>
    <w:p w:rsidR="00BE156F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Epidídimo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: armazenamento e maturação de espermatozoides</w:t>
      </w:r>
    </w:p>
    <w:p w:rsidR="0077749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Canais deferentes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armazenamento 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condução dos espermatozoides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até à uretra</w:t>
      </w:r>
    </w:p>
    <w:p w:rsidR="0077749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Uretra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: transporte de espermatozoides e urina até ao exterior</w:t>
      </w:r>
    </w:p>
    <w:p w:rsidR="0077749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Vesículas seminais e próstata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: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Glândulas produtoras de </w:t>
      </w:r>
      <w:r w:rsidRPr="00A07BBE" w:rsidR="00DD6933">
        <w:rPr>
          <w:rFonts w:ascii="Arial Unicode MS" w:eastAsia="Arial Unicode MS" w:hAnsi="Arial Unicode MS" w:cs="Arial Unicode MS"/>
          <w:b/>
          <w:sz w:val="20"/>
          <w:szCs w:val="20"/>
        </w:rPr>
        <w:t>secreções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que envolvem os espermatozoides, constituindo o esperma</w:t>
      </w:r>
    </w:p>
    <w:p w:rsidR="003459AB" w:rsidRPr="00A07BBE" w:rsidP="00A07BBE">
      <w:pPr>
        <w:spacing w:after="6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Glândula de Cowper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localizada por baixo da próstata, segrega um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fluido pré-ejaculatório alcalino</w:t>
      </w:r>
    </w:p>
    <w:p w:rsidR="005D7313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Pénis</w:t>
      </w:r>
      <w:r w:rsidRPr="00A07BBE">
        <w:rPr>
          <w:rFonts w:ascii="Arial Unicode MS" w:eastAsia="Arial Unicode MS" w:hAnsi="Arial Unicode MS" w:cs="Arial Unicode MS"/>
          <w:color w:val="0070C0"/>
          <w:sz w:val="20"/>
          <w:szCs w:val="20"/>
        </w:rPr>
        <w:t>: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Órgão de copulação contendo tecido erétil. Aquando de um estímulo sexual, a pressão de sangue no tecido erétil aumenta e o pénis torna-se rígido e ereto, permitindo a emissão de esperma. Órgão constituído por tecidos erécteis (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tecido cavernoso e tecido esponjoso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), glande prepúcio e uretra.</w:t>
      </w:r>
    </w:p>
    <w:p w:rsidR="0077749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b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sz w:val="20"/>
          <w:szCs w:val="20"/>
          <w:highlight w:val="magenta"/>
        </w:rPr>
        <w:t>SISTEMA REPRODUTOR FEMININO</w:t>
      </w:r>
    </w:p>
    <w:p w:rsidR="0077749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Ov</w:t>
      </w:r>
      <w:r w:rsidRPr="00A07BBE">
        <w:rPr>
          <w:rFonts w:ascii="Arial Unicode MS" w:eastAsia="Arial Unicode MS" w:hAnsi="Arial Unicode MS" w:cs="Arial Unicode MS"/>
          <w:b/>
          <w:noProof/>
          <w:color w:val="FF3399"/>
          <w:sz w:val="20"/>
          <w:szCs w:val="20"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24765</wp:posOffset>
            </wp:positionV>
            <wp:extent cx="5400675" cy="3390900"/>
            <wp:effectExtent l="19050" t="0" r="9525" b="0"/>
            <wp:wrapSquare wrapText="bothSides"/>
            <wp:docPr id="1028" name="Picture 4" descr="http://image.slidesharecdn.com/005-anatomia-reprodutiva-1222128684999930-9/95/slide-2-1024.jpg?122212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005-anatomia-reprodutiva-1222128684999930-9/95/slide-2-1024.jpg?122212147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10588" r="0" b="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A07BBE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ários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: produção de oócitos e hormonas sexuais</w:t>
      </w:r>
    </w:p>
    <w:p w:rsidR="0077749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Trompas de Falópio</w:t>
      </w:r>
      <w:r w:rsidRPr="00A07BBE" w:rsidR="000E5107">
        <w:rPr>
          <w:rFonts w:ascii="Arial Unicode MS" w:eastAsia="Arial Unicode MS" w:hAnsi="Arial Unicode MS" w:cs="Arial Unicode MS"/>
          <w:sz w:val="20"/>
          <w:szCs w:val="20"/>
        </w:rPr>
        <w:t xml:space="preserve">: inicia-se por uma zona franjada (pavilhão da trompa). Permite o transporte de gâmetas e é o local de possível fecundação </w:t>
      </w:r>
    </w:p>
    <w:p w:rsidR="0077749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color w:val="FF3399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Útero</w:t>
      </w:r>
      <w:r w:rsidRPr="00A07BBE" w:rsidR="000E5107">
        <w:rPr>
          <w:rFonts w:ascii="Arial Unicode MS" w:eastAsia="Arial Unicode MS" w:hAnsi="Arial Unicode MS" w:cs="Arial Unicode MS"/>
          <w:color w:val="FF3399"/>
          <w:sz w:val="20"/>
          <w:szCs w:val="20"/>
        </w:rPr>
        <w:t xml:space="preserve">: </w:t>
      </w:r>
      <w:r w:rsidRPr="00A07BBE" w:rsidR="000E5107">
        <w:rPr>
          <w:rFonts w:ascii="Arial Unicode MS" w:eastAsia="Arial Unicode MS" w:hAnsi="Arial Unicode MS" w:cs="Arial Unicode MS"/>
          <w:sz w:val="20"/>
          <w:szCs w:val="20"/>
        </w:rPr>
        <w:t>órgão de parede muscular, onde ocorre a gestação após a implantação do embrião no endométrio</w:t>
      </w:r>
    </w:p>
    <w:p w:rsidR="0077749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Vagina</w:t>
      </w:r>
      <w:r w:rsidRPr="00A07BBE" w:rsidR="000E5107">
        <w:rPr>
          <w:rFonts w:ascii="Arial Unicode MS" w:eastAsia="Arial Unicode MS" w:hAnsi="Arial Unicode MS" w:cs="Arial Unicode MS"/>
          <w:sz w:val="20"/>
          <w:szCs w:val="20"/>
        </w:rPr>
        <w:t>: canal de comunicação para com o exterior de receção do esperma aquando de uma relação sexual</w:t>
      </w:r>
    </w:p>
    <w:p w:rsidR="0077749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bCs/>
          <w:color w:val="FF3399"/>
          <w:sz w:val="20"/>
          <w:szCs w:val="20"/>
        </w:rPr>
        <w:t>Vulva</w:t>
      </w:r>
      <w:r w:rsidRPr="00A07BBE">
        <w:rPr>
          <w:rFonts w:ascii="Arial Unicode MS" w:eastAsia="Arial Unicode MS" w:hAnsi="Arial Unicode MS" w:cs="Arial Unicode MS"/>
          <w:b/>
          <w:bCs/>
          <w:sz w:val="20"/>
          <w:szCs w:val="20"/>
        </w:rPr>
        <w:t>:</w:t>
      </w:r>
      <w:r w:rsidRPr="00A07BBE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proteção do sistema reprodutor feminino</w:t>
      </w:r>
    </w:p>
    <w:p w:rsidR="0077749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bCs/>
          <w:color w:val="FF3399"/>
          <w:sz w:val="20"/>
          <w:szCs w:val="20"/>
        </w:rPr>
        <w:t>Clitóris</w:t>
      </w:r>
      <w:r w:rsidRPr="00A07BBE">
        <w:rPr>
          <w:rFonts w:ascii="Arial Unicode MS" w:eastAsia="Arial Unicode MS" w:hAnsi="Arial Unicode MS" w:cs="Arial Unicode MS"/>
          <w:bCs/>
          <w:sz w:val="20"/>
          <w:szCs w:val="20"/>
        </w:rPr>
        <w:t>: zona com terminações nervosas, orientada para o orifício vaginal</w:t>
      </w:r>
    </w:p>
    <w:p w:rsidR="008C7B59" w:rsidRPr="00A07BBE" w:rsidP="00A07BBE">
      <w:pPr>
        <w:spacing w:after="60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Cs/>
          <w:sz w:val="20"/>
          <w:szCs w:val="20"/>
        </w:rPr>
        <w:br w:type="page"/>
      </w:r>
    </w:p>
    <w:p w:rsidR="004E1546" w:rsidRPr="005F4188" w:rsidP="00A07BBE">
      <w:pPr>
        <w:spacing w:after="60"/>
        <w:jc w:val="center"/>
        <w:rPr>
          <w:rFonts w:ascii="Arial Unicode MS" w:eastAsia="Arial Unicode MS" w:hAnsi="Arial Unicode MS" w:cs="Arial Unicode MS"/>
          <w:b/>
          <w:bCs/>
          <w:color w:val="7030A0"/>
          <w:szCs w:val="28"/>
          <w:u w:val="single"/>
        </w:rPr>
      </w:pPr>
      <w:r w:rsidRPr="005F4188">
        <w:rPr>
          <w:rFonts w:ascii="Arial Unicode MS" w:eastAsia="Arial Unicode MS" w:hAnsi="Arial Unicode MS" w:cs="Arial Unicode MS"/>
          <w:b/>
          <w:bCs/>
          <w:color w:val="7030A0"/>
          <w:szCs w:val="28"/>
          <w:u w:val="single"/>
        </w:rPr>
        <w:t>GÓNADAS E GAMETOGÉNESE</w:t>
      </w:r>
    </w:p>
    <w:p w:rsidR="004E1546" w:rsidRPr="009068FF" w:rsidP="00A07BBE">
      <w:pPr>
        <w:spacing w:after="60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8C7B59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/>
          <w:bCs/>
          <w:color w:val="244061" w:themeColor="accent1" w:themeShade="80"/>
          <w:sz w:val="20"/>
          <w:szCs w:val="20"/>
        </w:rPr>
      </w:pPr>
      <w:r w:rsidRPr="009068FF">
        <w:rPr>
          <w:rFonts w:ascii="Wingdings" w:eastAsia="Arial Unicode MS" w:hAnsi="Wingdings" w:cs="Arial Unicode MS"/>
          <w:b/>
          <w:bCs/>
          <w:sz w:val="20"/>
          <w:szCs w:val="20"/>
        </w:rPr>
        <w:sym w:font="Wingdings" w:char="F0E0"/>
      </w:r>
      <w:r w:rsidRPr="009068FF">
        <w:rPr>
          <w:rFonts w:ascii="Arial Unicode MS" w:eastAsia="Arial Unicode MS" w:hAnsi="Arial Unicode MS" w:cs="Arial Unicode MS"/>
          <w:b/>
          <w:bCs/>
          <w:color w:val="244061" w:themeColor="accent1" w:themeShade="80"/>
          <w:sz w:val="20"/>
          <w:szCs w:val="20"/>
        </w:rPr>
        <w:t xml:space="preserve"> </w:t>
      </w:r>
      <w:r w:rsidRPr="009068FF" w:rsidR="00247052">
        <w:rPr>
          <w:rFonts w:ascii="Arial Unicode MS" w:eastAsia="Arial Unicode MS" w:hAnsi="Arial Unicode MS" w:cs="Arial Unicode MS"/>
          <w:b/>
          <w:bCs/>
          <w:sz w:val="20"/>
          <w:szCs w:val="20"/>
          <w:highlight w:val="cyan"/>
        </w:rPr>
        <w:t>ESTRUTURA DOS TESTÍCULOS</w:t>
      </w:r>
    </w:p>
    <w:p w:rsidR="008C7B59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Os </w:t>
      </w:r>
      <w:r w:rsidRPr="009068FF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testículos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situados nas bolsas escrotais, que se encontram no exterior do abdómen, mantêm a sua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temperatura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ligeiramente </w:t>
      </w:r>
      <w:r w:rsidRPr="009068FF" w:rsidR="003F2EC0">
        <w:rPr>
          <w:rFonts w:ascii="Arial Unicode MS" w:eastAsia="Arial Unicode MS" w:hAnsi="Arial Unicode MS" w:cs="Arial Unicode MS"/>
          <w:b/>
          <w:bCs/>
          <w:sz w:val="20"/>
          <w:szCs w:val="20"/>
        </w:rPr>
        <w:t>inferior</w:t>
      </w:r>
      <w:r w:rsidRPr="009068FF" w:rsidR="003F2EC0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à temperatura normal do corpo, o que é essencial para a produção de espermatozoides viáveis. </w:t>
      </w:r>
    </w:p>
    <w:p w:rsidR="00C0294C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Cada testículo divide-se em muitos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lóbulos testiculares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existindo em cada lóbulo 1 a 4 </w:t>
      </w:r>
      <w:r w:rsidRPr="009068FF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túbulos</w:t>
      </w:r>
      <w:r w:rsidRPr="009068FF">
        <w:rPr>
          <w:rFonts w:ascii="Arial Unicode MS" w:eastAsia="Arial Unicode MS" w:hAnsi="Arial Unicode MS" w:cs="Arial Unicode MS"/>
          <w:bCs/>
          <w:color w:val="0070C0"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seminíferos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que convergem para o </w:t>
      </w:r>
      <w:r w:rsidRPr="009068FF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epidídimo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. Na parede desses túbulos existem as </w:t>
      </w:r>
      <w:r w:rsidRPr="009068FF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células de Sertoli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que intervêm na sustentação e nutrição dos espermatozoides. No tecido que se localiza entre os túbulos seminíferos existem células designadas por </w:t>
      </w:r>
      <w:r w:rsidRPr="009068FF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células de Leydig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que produzem testosterona.</w:t>
      </w:r>
    </w:p>
    <w:p w:rsidR="00C0294C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247052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Wingdings" w:eastAsia="Arial Unicode MS" w:hAnsi="Wingdings" w:cs="Arial Unicode MS"/>
          <w:bCs/>
          <w:sz w:val="20"/>
          <w:szCs w:val="20"/>
        </w:rPr>
        <w:sym w:font="Wingdings" w:char="F0E0"/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  <w:highlight w:val="cyan"/>
        </w:rPr>
        <w:t>ESPERMATOGÉNESE</w:t>
      </w:r>
    </w:p>
    <w:p w:rsidR="00247052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gametogénese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é um conjunto de fenómenos que se verificam em células da linha germinativa e que leva à </w:t>
      </w:r>
      <w:r w:rsidRPr="009068FF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produção de gâmetas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.</w:t>
      </w:r>
    </w:p>
    <w:p w:rsidR="00247052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Nos testículos, a partir da puberdade e até ao final da vida, produzem-se</w:t>
      </w:r>
      <w:r w:rsidRPr="009068FF">
        <w:rPr>
          <w:rFonts w:ascii="Arial Unicode MS" w:eastAsia="Arial Unicode MS" w:hAnsi="Arial Unicode MS" w:cs="Arial Unicode MS"/>
          <w:sz w:val="20"/>
          <w:szCs w:val="20"/>
          <w:lang w:eastAsia="pt-PT"/>
        </w:rPr>
        <w:t xml:space="preserve">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por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divisões mitóticas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</w:t>
      </w:r>
      <w:r w:rsidRPr="009068FF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espermatozoides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, células diploides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da linha germinativa localizadas na proximidade da parede exterior dos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túbulos seminíferos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. Ao fenómeno de gametogénese no homem dá-se o nome de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espermatogénese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, que constitui na produção de espermatozoides.</w:t>
      </w:r>
    </w:p>
    <w:p w:rsidR="00247052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espermatogénese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é um processo contínuo em que, em cerca de 64 dias,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espermatogónias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se transformam em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espermatozoides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, ao ritmo de milhões por dia:</w:t>
      </w:r>
    </w:p>
    <w:p w:rsidR="00247052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  <w:highlight w:val="cyan"/>
        </w:rPr>
        <w:t>Fase da multiplicação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: as espermatogónias, células diploides (2n=46), dividem-se por mitose. De cada duas </w:t>
      </w:r>
      <w:r w:rsidRPr="009068FF" w:rsidR="00437CCA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espermatogónias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formadas, uma volta a dividir-se por mitose e a outra prossegue 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espermatogénese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 Desse modo existe um fluxo constante dessas células.</w:t>
      </w:r>
    </w:p>
    <w:p w:rsidR="00247052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  <w:highlight w:val="cyan"/>
        </w:rPr>
        <w:t>Fase de crescimento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: ocorre um aumento quase impercetivel de volume, designando-se as células resultantes por </w:t>
      </w:r>
      <w:r w:rsidRPr="009068FF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espermatócitos I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.</w:t>
      </w:r>
    </w:p>
    <w:p w:rsidR="00C0294C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  <w:highlight w:val="cyan"/>
        </w:rPr>
        <w:t>Fase de maturação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: cada </w:t>
      </w:r>
      <w:r w:rsidRPr="009068FF" w:rsidR="007D1335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espermatócito I 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 xml:space="preserve">(2n = 46) sofre uma divisão nuclear </w:t>
      </w:r>
      <w:r w:rsidRPr="009068FF" w:rsidR="007D1335">
        <w:rPr>
          <w:rFonts w:ascii="Arial Unicode MS" w:eastAsia="Arial Unicode MS" w:hAnsi="Arial Unicode MS" w:cs="Arial Unicode MS"/>
          <w:b/>
          <w:bCs/>
          <w:sz w:val="20"/>
          <w:szCs w:val="20"/>
        </w:rPr>
        <w:t>meiótica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 xml:space="preserve">. No final da primeira divisão estão formadas duas </w:t>
      </w:r>
      <w:r w:rsidRPr="009068FF" w:rsidR="007D1335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células haploides 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 xml:space="preserve">(n = 23), os </w:t>
      </w:r>
      <w:r w:rsidRPr="009068FF" w:rsidR="007D1335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espermatócitos II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nas quais cada </w:t>
      </w:r>
      <w:r w:rsidRPr="009068FF" w:rsidR="007D1335">
        <w:rPr>
          <w:rFonts w:ascii="Arial Unicode MS" w:eastAsia="Arial Unicode MS" w:hAnsi="Arial Unicode MS" w:cs="Arial Unicode MS"/>
          <w:b/>
          <w:bCs/>
          <w:sz w:val="20"/>
          <w:szCs w:val="20"/>
        </w:rPr>
        <w:t>cromossoma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tem dois </w:t>
      </w:r>
      <w:r w:rsidRPr="009068FF" w:rsidR="007D1335">
        <w:rPr>
          <w:rFonts w:ascii="Arial Unicode MS" w:eastAsia="Arial Unicode MS" w:hAnsi="Arial Unicode MS" w:cs="Arial Unicode MS"/>
          <w:b/>
          <w:bCs/>
          <w:sz w:val="20"/>
          <w:szCs w:val="20"/>
        </w:rPr>
        <w:t>cromatídios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 xml:space="preserve">. No final da segunda divisão de </w:t>
      </w:r>
      <w:r w:rsidRPr="009068FF" w:rsidR="007D1335">
        <w:rPr>
          <w:rFonts w:ascii="Arial Unicode MS" w:eastAsia="Arial Unicode MS" w:hAnsi="Arial Unicode MS" w:cs="Arial Unicode MS"/>
          <w:b/>
          <w:bCs/>
          <w:sz w:val="20"/>
          <w:szCs w:val="20"/>
        </w:rPr>
        <w:t>meiose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formam-se quatro </w:t>
      </w:r>
      <w:r w:rsidRPr="009068FF" w:rsidR="007D1335">
        <w:rPr>
          <w:rFonts w:ascii="Arial Unicode MS" w:eastAsia="Arial Unicode MS" w:hAnsi="Arial Unicode MS" w:cs="Arial Unicode MS"/>
          <w:b/>
          <w:bCs/>
          <w:sz w:val="20"/>
          <w:szCs w:val="20"/>
        </w:rPr>
        <w:t>células haploides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os </w:t>
      </w:r>
      <w:r w:rsidRPr="009068FF" w:rsidR="007D1335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espermatídios</w:t>
      </w:r>
      <w:r w:rsidRPr="009068FF" w:rsidR="007D1335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, 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 xml:space="preserve">em que cada </w:t>
      </w:r>
      <w:r w:rsidRPr="009068FF" w:rsidR="007D1335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cromossoma 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 xml:space="preserve">possui um só </w:t>
      </w:r>
      <w:r w:rsidRPr="009068FF" w:rsidR="007D1335">
        <w:rPr>
          <w:rFonts w:ascii="Arial Unicode MS" w:eastAsia="Arial Unicode MS" w:hAnsi="Arial Unicode MS" w:cs="Arial Unicode MS"/>
          <w:b/>
          <w:bCs/>
          <w:sz w:val="20"/>
          <w:szCs w:val="20"/>
        </w:rPr>
        <w:t>cromatídio</w:t>
      </w:r>
      <w:r w:rsidRPr="009068FF" w:rsidR="007D1335">
        <w:rPr>
          <w:rFonts w:ascii="Arial Unicode MS" w:eastAsia="Arial Unicode MS" w:hAnsi="Arial Unicode MS" w:cs="Arial Unicode MS"/>
          <w:bCs/>
          <w:sz w:val="20"/>
          <w:szCs w:val="20"/>
        </w:rPr>
        <w:t>.</w:t>
      </w:r>
    </w:p>
    <w:p w:rsidR="007D1335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  <w:highlight w:val="cyan"/>
        </w:rPr>
        <w:t>Fase da diferenciação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: ocorre a transformação dos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espermatídios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em células altamente especializadas, os </w:t>
      </w:r>
      <w:r w:rsidRPr="009068FF">
        <w:rPr>
          <w:rFonts w:ascii="Arial Unicode MS" w:eastAsia="Arial Unicode MS" w:hAnsi="Arial Unicode MS" w:cs="Arial Unicode MS"/>
          <w:b/>
          <w:bCs/>
          <w:color w:val="0070C0"/>
          <w:sz w:val="20"/>
          <w:szCs w:val="20"/>
        </w:rPr>
        <w:t>espermatozoides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, verificando-se:</w:t>
      </w:r>
    </w:p>
    <w:p w:rsidR="007D1335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- Eliminação de grande parte do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citoplasma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que é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fagocitado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pelas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células de Sertoli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;</w:t>
      </w:r>
    </w:p>
    <w:p w:rsidR="007D1335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noProof/>
          <w:sz w:val="20"/>
          <w:szCs w:val="20"/>
          <w:lang w:eastAsia="pt-P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784860</wp:posOffset>
            </wp:positionV>
            <wp:extent cx="2038350" cy="1847850"/>
            <wp:effectExtent l="19050" t="0" r="0" b="0"/>
            <wp:wrapTight wrapText="bothSides">
              <wp:wrapPolygon>
                <wp:start x="16957" y="0"/>
                <wp:lineTo x="8075" y="3340"/>
                <wp:lineTo x="2624" y="4231"/>
                <wp:lineTo x="2624" y="5790"/>
                <wp:lineTo x="8479" y="7126"/>
                <wp:lineTo x="11305" y="10689"/>
                <wp:lineTo x="3028" y="11579"/>
                <wp:lineTo x="-202" y="12693"/>
                <wp:lineTo x="-202" y="16701"/>
                <wp:lineTo x="807" y="17814"/>
                <wp:lineTo x="3028" y="17814"/>
                <wp:lineTo x="3028" y="18037"/>
                <wp:lineTo x="10901" y="21377"/>
                <wp:lineTo x="11507" y="21377"/>
                <wp:lineTo x="21600" y="21377"/>
                <wp:lineTo x="21600" y="20709"/>
                <wp:lineTo x="16957" y="17814"/>
                <wp:lineTo x="20389" y="15810"/>
                <wp:lineTo x="19985" y="14252"/>
                <wp:lineTo x="12920" y="14252"/>
                <wp:lineTo x="12920" y="10911"/>
                <wp:lineTo x="13121" y="10689"/>
                <wp:lineTo x="10901" y="8016"/>
                <wp:lineTo x="9892" y="7126"/>
                <wp:lineTo x="12112" y="7126"/>
                <wp:lineTo x="18370" y="4454"/>
                <wp:lineTo x="18168" y="3563"/>
                <wp:lineTo x="18168" y="0"/>
                <wp:lineTo x="16957" y="0"/>
              </wp:wrapPolygon>
            </wp:wrapTight>
            <wp:docPr id="1029" name="Picture 1" descr="http://www.alunosonline.com.br/upload/conteudo/images/espermatozoi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unosonline.com.br/upload/conteudo/images/espermatozoide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- Formação dum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acromossoma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que armazena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enzimas digestivas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e se adapta ao núcleo; 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centríolos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dispõem-se no polo oposto ao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acrossoma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e um deles origina 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microtúbulos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do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flagelo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; as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mitocôndria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s dispõem-se na base do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flagelo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e fornecem energia, que permite o movimento deste prolongamento.</w:t>
      </w:r>
    </w:p>
    <w:p w:rsidR="0093166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FA6D5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93166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93166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93166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93166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7D1335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No final da fase de diferenciação 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espermatozoides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são libertados para o lúmen dos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túbulos seminíferos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. Daí passam para 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epidídimos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onde acabam a sua maturação, tornando-se móveis, e onde são armazenados. Posteriormente seguem pelos canais deferentes onde se misturam com as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secreções das vesículas seminais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e da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próstata,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formando em conjunto o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 esperma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que é libertado no processo da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ejaculação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.</w:t>
      </w:r>
    </w:p>
    <w:p w:rsidR="0093166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>
        <w:rPr>
          <w:rFonts w:ascii="Arial Unicode MS" w:eastAsia="Arial Unicode MS" w:hAnsi="Arial Unicode MS" w:cs="Arial Unicode MS"/>
          <w:bCs/>
          <w:noProof/>
          <w:sz w:val="20"/>
          <w:szCs w:val="20"/>
          <w:lang w:eastAsia="pt-PT"/>
        </w:rPr>
        <w:pict>
          <v:group id="_x0000_s1030" style="height:168pt;margin-left:68.65pt;margin-top:12.95pt;position:absolute;width:268.55pt;z-index:251671552" coordorigin="3074,9833" coordsize="5371,3360">
            <v:rect id="_x0000_s1031" style="height:3360;left:3074;position:absolute;top:9833;width:5371" fillcolor="white" strokecolor="black" strokeweight="2.5pt">
              <v:shadow color="#868686"/>
              <v:textbox>
                <w:txbxContent>
                  <w:p w:rsidR="007D1335" w:rsidRPr="009068FF" w:rsidP="007D1335">
                    <w:pPr>
                      <w:spacing w:after="0"/>
                      <w:rPr>
                        <w:rFonts w:ascii="Arial Unicode MS" w:eastAsia="Arial Unicode MS" w:hAnsi="Arial Unicode MS" w:cs="Arial Unicode MS"/>
                        <w:sz w:val="16"/>
                      </w:rPr>
                    </w:pPr>
                    <w:r w:rsidRPr="009068FF">
                      <w:rPr>
                        <w:rFonts w:ascii="Arial Unicode MS" w:eastAsia="Arial Unicode MS" w:hAnsi="Arial Unicode MS" w:cs="Arial Unicode MS"/>
                        <w:sz w:val="16"/>
                      </w:rPr>
                      <w:t xml:space="preserve">Multiplicação                              Espermatogónias </w:t>
                    </w:r>
                    <w:r w:rsidRPr="009068FF" w:rsidR="00FA6D56">
                      <w:rPr>
                        <w:rFonts w:ascii="Arial Unicode MS" w:eastAsia="Arial Unicode MS" w:hAnsi="Arial Unicode MS" w:cs="Arial Unicode MS"/>
                        <w:b/>
                        <w:sz w:val="16"/>
                      </w:rPr>
                      <w:t>(2n)</w:t>
                    </w:r>
                  </w:p>
                  <w:p w:rsidR="007D1335" w:rsidRPr="009068FF" w:rsidP="007D1335">
                    <w:pPr>
                      <w:spacing w:after="0"/>
                      <w:rPr>
                        <w:rFonts w:ascii="Arial Unicode MS" w:eastAsia="Arial Unicode MS" w:hAnsi="Arial Unicode MS" w:cs="Arial Unicode MS"/>
                        <w:sz w:val="16"/>
                      </w:rPr>
                    </w:pPr>
                  </w:p>
                  <w:p w:rsidR="007D1335" w:rsidRPr="009068FF" w:rsidP="007D1335">
                    <w:pPr>
                      <w:spacing w:after="0"/>
                      <w:rPr>
                        <w:rFonts w:ascii="Arial Unicode MS" w:eastAsia="Arial Unicode MS" w:hAnsi="Arial Unicode MS" w:cs="Arial Unicode MS"/>
                        <w:sz w:val="16"/>
                      </w:rPr>
                    </w:pPr>
                  </w:p>
                  <w:p w:rsidR="007D1335" w:rsidRPr="009068FF" w:rsidP="007D1335">
                    <w:pPr>
                      <w:spacing w:after="0"/>
                      <w:rPr>
                        <w:rFonts w:ascii="Arial Unicode MS" w:eastAsia="Arial Unicode MS" w:hAnsi="Arial Unicode MS" w:cs="Arial Unicode MS"/>
                        <w:sz w:val="16"/>
                      </w:rPr>
                    </w:pPr>
                    <w:r w:rsidRPr="009068FF">
                      <w:rPr>
                        <w:rFonts w:ascii="Arial Unicode MS" w:eastAsia="Arial Unicode MS" w:hAnsi="Arial Unicode MS" w:cs="Arial Unicode MS"/>
                        <w:sz w:val="16"/>
                      </w:rPr>
                      <w:t xml:space="preserve">Crescimento                               Espermatócito I </w:t>
                    </w:r>
                    <w:r w:rsidRPr="009068FF" w:rsidR="00FA6D56">
                      <w:rPr>
                        <w:rFonts w:ascii="Arial Unicode MS" w:eastAsia="Arial Unicode MS" w:hAnsi="Arial Unicode MS" w:cs="Arial Unicode MS"/>
                        <w:b/>
                        <w:sz w:val="16"/>
                      </w:rPr>
                      <w:t>(2n)</w:t>
                    </w:r>
                  </w:p>
                  <w:p w:rsidR="007D1335" w:rsidRPr="009068FF" w:rsidP="007D1335">
                    <w:pPr>
                      <w:spacing w:after="0"/>
                      <w:rPr>
                        <w:rFonts w:ascii="Arial Unicode MS" w:eastAsia="Arial Unicode MS" w:hAnsi="Arial Unicode MS" w:cs="Arial Unicode MS"/>
                        <w:sz w:val="16"/>
                      </w:rPr>
                    </w:pPr>
                  </w:p>
                  <w:p w:rsidR="007D1335" w:rsidRPr="009068FF" w:rsidP="007D1335">
                    <w:pPr>
                      <w:spacing w:after="0"/>
                      <w:rPr>
                        <w:rFonts w:ascii="Arial Unicode MS" w:eastAsia="Arial Unicode MS" w:hAnsi="Arial Unicode MS" w:cs="Arial Unicode MS"/>
                        <w:sz w:val="16"/>
                      </w:rPr>
                    </w:pPr>
                  </w:p>
                  <w:p w:rsidR="007D1335" w:rsidRPr="009068FF" w:rsidP="007D1335">
                    <w:pPr>
                      <w:spacing w:after="0"/>
                      <w:rPr>
                        <w:rFonts w:ascii="Arial Unicode MS" w:eastAsia="Arial Unicode MS" w:hAnsi="Arial Unicode MS" w:cs="Arial Unicode MS"/>
                        <w:sz w:val="16"/>
                      </w:rPr>
                    </w:pPr>
                    <w:r w:rsidRPr="009068FF">
                      <w:rPr>
                        <w:rFonts w:ascii="Arial Unicode MS" w:eastAsia="Arial Unicode MS" w:hAnsi="Arial Unicode MS" w:cs="Arial Unicode MS"/>
                        <w:sz w:val="16"/>
                      </w:rPr>
                      <w:t xml:space="preserve">Maturação                                  Espermatócito II </w:t>
                    </w:r>
                    <w:r w:rsidRPr="009068FF" w:rsidR="00FA6D56">
                      <w:rPr>
                        <w:rFonts w:ascii="Arial Unicode MS" w:eastAsia="Arial Unicode MS" w:hAnsi="Arial Unicode MS" w:cs="Arial Unicode MS"/>
                        <w:b/>
                        <w:sz w:val="16"/>
                      </w:rPr>
                      <w:t>(n</w:t>
                    </w:r>
                    <w:r w:rsidRPr="009068FF" w:rsidR="00931661">
                      <w:rPr>
                        <w:rFonts w:ascii="Arial Unicode MS" w:eastAsia="Arial Unicode MS" w:hAnsi="Arial Unicode MS" w:cs="Arial Unicode MS"/>
                        <w:sz w:val="16"/>
                      </w:rPr>
                      <w:t xml:space="preserve"> – 2 cromatídeos</w:t>
                    </w:r>
                    <w:r w:rsidRPr="009068FF" w:rsidR="00FA6D56">
                      <w:rPr>
                        <w:rFonts w:ascii="Arial Unicode MS" w:eastAsia="Arial Unicode MS" w:hAnsi="Arial Unicode MS" w:cs="Arial Unicode MS"/>
                        <w:b/>
                        <w:sz w:val="16"/>
                      </w:rPr>
                      <w:t>)</w:t>
                    </w:r>
                  </w:p>
                  <w:p w:rsidR="007D1335" w:rsidRPr="009068FF" w:rsidP="007D1335">
                    <w:pPr>
                      <w:spacing w:after="0"/>
                      <w:rPr>
                        <w:rFonts w:ascii="Arial Unicode MS" w:eastAsia="Arial Unicode MS" w:hAnsi="Arial Unicode MS" w:cs="Arial Unicode MS"/>
                        <w:sz w:val="16"/>
                      </w:rPr>
                    </w:pPr>
                    <w:r w:rsidRPr="009068FF">
                      <w:rPr>
                        <w:rFonts w:ascii="Arial Unicode MS" w:eastAsia="Arial Unicode MS" w:hAnsi="Arial Unicode MS" w:cs="Arial Unicode MS"/>
                        <w:sz w:val="16"/>
                      </w:rPr>
                      <w:t xml:space="preserve">                                                        Espermatídio </w:t>
                    </w:r>
                    <w:r w:rsidRPr="009068FF" w:rsidR="00FA6D56">
                      <w:rPr>
                        <w:rFonts w:ascii="Arial Unicode MS" w:eastAsia="Arial Unicode MS" w:hAnsi="Arial Unicode MS" w:cs="Arial Unicode MS"/>
                        <w:b/>
                        <w:sz w:val="16"/>
                      </w:rPr>
                      <w:t>(n</w:t>
                    </w:r>
                    <w:r w:rsidRPr="009068FF" w:rsidR="00931661">
                      <w:rPr>
                        <w:rFonts w:ascii="Arial Unicode MS" w:eastAsia="Arial Unicode MS" w:hAnsi="Arial Unicode MS" w:cs="Arial Unicode MS"/>
                        <w:sz w:val="16"/>
                      </w:rPr>
                      <w:t>- 1 cromatídio</w:t>
                    </w:r>
                    <w:r w:rsidRPr="009068FF" w:rsidR="00FA6D56">
                      <w:rPr>
                        <w:rFonts w:ascii="Arial Unicode MS" w:eastAsia="Arial Unicode MS" w:hAnsi="Arial Unicode MS" w:cs="Arial Unicode MS"/>
                        <w:b/>
                        <w:sz w:val="16"/>
                      </w:rPr>
                      <w:t>)</w:t>
                    </w:r>
                  </w:p>
                  <w:p w:rsidR="007D1335" w:rsidRPr="009068FF" w:rsidP="007D1335">
                    <w:pPr>
                      <w:spacing w:after="0"/>
                      <w:rPr>
                        <w:rFonts w:ascii="Arial Unicode MS" w:eastAsia="Arial Unicode MS" w:hAnsi="Arial Unicode MS" w:cs="Arial Unicode MS"/>
                        <w:sz w:val="16"/>
                      </w:rPr>
                    </w:pPr>
                  </w:p>
                  <w:p w:rsidR="007D1335" w:rsidRPr="009068FF" w:rsidP="007D1335">
                    <w:pPr>
                      <w:spacing w:after="0"/>
                      <w:rPr>
                        <w:rFonts w:ascii="Arial Unicode MS" w:eastAsia="Arial Unicode MS" w:hAnsi="Arial Unicode MS" w:cs="Arial Unicode MS"/>
                        <w:sz w:val="16"/>
                      </w:rPr>
                    </w:pPr>
                    <w:r w:rsidRPr="009068FF">
                      <w:rPr>
                        <w:rFonts w:ascii="Arial Unicode MS" w:eastAsia="Arial Unicode MS" w:hAnsi="Arial Unicode MS" w:cs="Arial Unicode MS"/>
                        <w:sz w:val="16"/>
                      </w:rPr>
                      <w:t xml:space="preserve">Diferenciação                              Espermatozoide </w:t>
                    </w:r>
                    <w:r w:rsidRPr="009068FF" w:rsidR="00FA6D56">
                      <w:rPr>
                        <w:rFonts w:ascii="Arial Unicode MS" w:eastAsia="Arial Unicode MS" w:hAnsi="Arial Unicode MS" w:cs="Arial Unicode MS"/>
                        <w:b/>
                        <w:sz w:val="16"/>
                      </w:rPr>
                      <w:t>(n)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2" type="#_x0000_t32" style="height:1;left:4245;position:absolute;top:10057;width:1185" o:connectortype="straight" strokecolor="black" strokeweight="2.5pt">
              <v:stroke endarrow="block"/>
              <v:shadow color="#868686"/>
            </v:shape>
            <v:shape id="_x0000_s1033" type="#_x0000_t32" style="height:660;left:6196;position:absolute;top:11229;width:1" o:connectortype="straight" strokecolor="black" strokeweight="2.5pt">
              <v:stroke endarrow="block"/>
              <v:shadow color="#868686"/>
            </v:shape>
            <v:shape id="_x0000_s1034" type="#_x0000_t32" style="height:645;left:6197;position:absolute;top:10254;width:1" o:connectortype="straight" strokecolor="black" strokeweight="2.5pt">
              <v:stroke endarrow="block"/>
              <v:shadow color="#868686"/>
            </v:shape>
            <v:shape id="_x0000_s1035" type="#_x0000_t32" style="height:1;left:4245;position:absolute;top:11019;width:1185" o:connectortype="straight" strokecolor="black" strokeweight="2.5pt">
              <v:stroke endarrow="block"/>
              <v:shadow color="#868686"/>
            </v:shape>
            <v:shape id="_x0000_s1036" type="#_x0000_t32" style="height:0;left:4050;position:absolute;top:12010;width:1395" o:connectortype="straight" strokecolor="black" strokeweight="2.5pt">
              <v:stroke endarrow="block"/>
              <v:shadow color="#868686"/>
            </v:shape>
            <v:shape id="_x0000_s1037" type="#_x0000_t32" style="height:0;left:4245;position:absolute;top:12970;width:1260" o:connectortype="straight" strokecolor="black" strokeweight="2.5pt">
              <v:stroke endarrow="block"/>
              <v:shadow color="#868686"/>
            </v:shape>
            <v:shape id="_x0000_s1038" type="#_x0000_t32" style="height:450;left:6196;position:absolute;top:12399;width:0" o:connectortype="straight" strokecolor="black" strokeweight="2.5pt">
              <v:stroke endarrow="block"/>
              <v:shadow color="#868686"/>
            </v:shape>
          </v:group>
        </w:pict>
      </w:r>
    </w:p>
    <w:p w:rsidR="007D1335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7D1335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7D1335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FA6D5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FA6D5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FA6D5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FA6D5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FA6D5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FA6D5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5F4188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5F4188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7D1335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  <w:highlight w:val="magenta"/>
        </w:rPr>
        <w:t>ESTRUTURA DOS OVÁRIOS</w:t>
      </w:r>
    </w:p>
    <w:p w:rsidR="00FA6D56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Os </w:t>
      </w:r>
      <w:r w:rsidRPr="009068FF">
        <w:rPr>
          <w:rFonts w:ascii="Arial Unicode MS" w:eastAsia="Arial Unicode MS" w:hAnsi="Arial Unicode MS" w:cs="Arial Unicode MS"/>
          <w:b/>
          <w:bCs/>
          <w:color w:val="FF3399"/>
          <w:sz w:val="20"/>
          <w:szCs w:val="20"/>
        </w:rPr>
        <w:t>ovários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têm uma forma ovoide. Estão localizados na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cavidade abdominal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, na zona pélvica, de um e do outro lado do útero, sendo mantidos na sua posição através de ligamentos. Um ovário apresenta duas zonas de difícil limitação:</w:t>
      </w:r>
    </w:p>
    <w:p w:rsidR="00FA6D5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bCs/>
          <w:color w:val="FF3399"/>
          <w:sz w:val="20"/>
          <w:szCs w:val="20"/>
        </w:rPr>
        <w:t>Zona medular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: a mais interna, constituída por um tecido com numerosos vasos sanguíneos e nervos;</w:t>
      </w:r>
    </w:p>
    <w:p w:rsidR="00FA6D5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bCs/>
          <w:color w:val="FF3399"/>
          <w:sz w:val="20"/>
          <w:szCs w:val="20"/>
        </w:rPr>
        <w:t>Zona cortical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: a mais superficial, com estruturas mais ou menos esféricas, os folículos ováricos em diferentes estádios de desenvolvimento, sendo cada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folículo ovárico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constituído por uma célula da linha germinativa, rodeada por uma ou mais camadas de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células foliculares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, que intervém na nutrição e proteção de célula germinativa.</w:t>
      </w:r>
    </w:p>
    <w:p w:rsidR="005D7313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1846E0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  <w:highlight w:val="magenta"/>
        </w:rPr>
        <w:t>OOGÉNESE</w:t>
      </w:r>
    </w:p>
    <w:p w:rsidR="001846E0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Nos indivíduos do sexo feminino, a </w:t>
      </w:r>
      <w:r w:rsidRPr="009068FF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oogénese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inicia-se muito antes do nascimento e processa-se em diversas fases até á formação dos gâmetas, já na puberdade. A oogénese começa nos ovários, no interior dos </w:t>
      </w:r>
      <w:r w:rsidRPr="009068FF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folículos ováricos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e conclui-se nas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trompas de Falópio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no momento da fecundação. Tem início durante o desenvolvimento embrionário e pode ocorrer até 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menopausa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437CC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  <w:highlight w:val="magenta"/>
        </w:rPr>
        <w:t>Fase da multiplicação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: as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células germinativas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migram para cada um dos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ovários do embrião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dividem-se por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mitoses sucessivas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produzindo </w:t>
      </w:r>
      <w:r w:rsidRPr="009068FF">
        <w:rPr>
          <w:rFonts w:ascii="Arial Unicode MS" w:eastAsia="Arial Unicode MS" w:hAnsi="Arial Unicode MS" w:cs="Arial Unicode MS"/>
          <w:b/>
          <w:bCs/>
          <w:color w:val="FF3399"/>
          <w:sz w:val="20"/>
          <w:szCs w:val="20"/>
        </w:rPr>
        <w:t>oogónias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células diploides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(2n = 46). Esta fase ocorre durante alguns meses do desenvolvimento embrionário da mulher, formando-se alguns milhões de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 oogónias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. Grande parte dessas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oogónias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degenera, não se verifica nova produção.</w:t>
      </w:r>
    </w:p>
    <w:p w:rsidR="00437CC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  <w:highlight w:val="magenta"/>
        </w:rPr>
        <w:t>Fase de crescimento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: as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oogónias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que não degeneram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aumentam de volume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com o armazenamento de substâncias de reserva. Constituem-se assim os </w:t>
      </w:r>
      <w:r w:rsidRPr="009068FF">
        <w:rPr>
          <w:rFonts w:ascii="Arial Unicode MS" w:eastAsia="Arial Unicode MS" w:hAnsi="Arial Unicode MS" w:cs="Arial Unicode MS"/>
          <w:b/>
          <w:bCs/>
          <w:color w:val="FF3399"/>
          <w:sz w:val="20"/>
          <w:szCs w:val="20"/>
        </w:rPr>
        <w:t>oócitos I</w:t>
      </w:r>
      <w:r w:rsidRPr="009068FF">
        <w:rPr>
          <w:rFonts w:ascii="Arial Unicode MS" w:eastAsia="Arial Unicode MS" w:hAnsi="Arial Unicode MS" w:cs="Arial Unicode MS"/>
          <w:color w:val="0070C0"/>
          <w:sz w:val="20"/>
          <w:szCs w:val="20"/>
        </w:rPr>
        <w:t>,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células de maiores dimensões que as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oogónias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mas também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diploides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 Muitos deles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degeneram também durante a vida intrauterina.</w:t>
      </w:r>
    </w:p>
    <w:p w:rsidR="0007291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Cs/>
          <w:sz w:val="20"/>
          <w:szCs w:val="20"/>
          <w:highlight w:val="magenta"/>
        </w:rPr>
        <w:t>Fase de maturação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: nos vários de uma recém-nascida, 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oócitos I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existentes iniciam a fase de maturação com a primeira divisão da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meiose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que fica bloqueada em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prófase I.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Até á puberdade muitos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oócitos I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continuam a degenerar (ficando somente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>400mil).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meiose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continua apenas a partir da puberdade, com o começo dos ciclos ováricos. Em cada ciclo ovárico, durante a vida fértil da mulher, em regra, só um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oócito I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completa a primeira divisão da meiose, constituindo-se duas células haploides (n=23) com dimensões diferentes, pois ocorre uma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divisão desigual do citoplasma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. Uma das células, o </w:t>
      </w:r>
      <w:r w:rsidRPr="009068FF">
        <w:rPr>
          <w:rFonts w:ascii="Arial Unicode MS" w:eastAsia="Arial Unicode MS" w:hAnsi="Arial Unicode MS" w:cs="Arial Unicode MS"/>
          <w:b/>
          <w:bCs/>
          <w:color w:val="FF3399"/>
          <w:sz w:val="20"/>
          <w:szCs w:val="20"/>
        </w:rPr>
        <w:t>oócito II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tem maiores dimensões, englobando a maior parte do citoplasma, e a outra célula, o </w:t>
      </w:r>
      <w:r w:rsidRPr="009068FF">
        <w:rPr>
          <w:rFonts w:ascii="Arial Unicode MS" w:eastAsia="Arial Unicode MS" w:hAnsi="Arial Unicode MS" w:cs="Arial Unicode MS"/>
          <w:b/>
          <w:bCs/>
          <w:color w:val="FF3399"/>
          <w:sz w:val="20"/>
          <w:szCs w:val="20"/>
        </w:rPr>
        <w:t>primeiro glóbulo</w:t>
      </w:r>
      <w:r w:rsidRPr="009068FF">
        <w:rPr>
          <w:rFonts w:ascii="Arial Unicode MS" w:eastAsia="Arial Unicode MS" w:hAnsi="Arial Unicode MS" w:cs="Arial Unicode MS"/>
          <w:b/>
          <w:bCs/>
          <w:color w:val="EE0060"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b/>
          <w:bCs/>
          <w:color w:val="FF3399"/>
          <w:sz w:val="20"/>
          <w:szCs w:val="20"/>
        </w:rPr>
        <w:t>polar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, apresenta dimensões muito reduzidas. A segunda divisão da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meiose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começa de imediato, mas fica bloqueada em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 xml:space="preserve">metáfase II. </w:t>
      </w:r>
      <w:r w:rsidRPr="009068FF" w:rsidR="00511FC6">
        <w:rPr>
          <w:rFonts w:ascii="Arial Unicode MS" w:eastAsia="Arial Unicode MS" w:hAnsi="Arial Unicode MS" w:cs="Arial Unicode MS"/>
          <w:bCs/>
          <w:sz w:val="20"/>
          <w:szCs w:val="20"/>
        </w:rPr>
        <w:t xml:space="preserve">É neste momento que o oócito II é libertado para o oviduto. Em cada ciclo ovárico, enquanto as células da linha germinativa evoluem também as restantes formações dos </w:t>
      </w:r>
      <w:r w:rsidRPr="009068FF">
        <w:rPr>
          <w:rFonts w:ascii="Arial Unicode MS" w:eastAsia="Arial Unicode MS" w:hAnsi="Arial Unicode MS" w:cs="Arial Unicode MS"/>
          <w:b/>
          <w:bCs/>
          <w:sz w:val="20"/>
          <w:szCs w:val="20"/>
        </w:rPr>
        <w:t>folículos ováricos</w:t>
      </w:r>
      <w:r w:rsidRPr="009068FF">
        <w:rPr>
          <w:rFonts w:ascii="Arial Unicode MS" w:eastAsia="Arial Unicode MS" w:hAnsi="Arial Unicode MS" w:cs="Arial Unicode MS"/>
          <w:bCs/>
          <w:sz w:val="20"/>
          <w:szCs w:val="20"/>
        </w:rPr>
        <w:t xml:space="preserve"> experimentam transformações.</w:t>
      </w:r>
    </w:p>
    <w:p w:rsidR="0007291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  <w:r>
        <w:rPr>
          <w:rFonts w:ascii="Arial Unicode MS" w:eastAsia="Arial Unicode MS" w:hAnsi="Arial Unicode MS" w:cs="Arial Unicode MS"/>
          <w:bCs/>
          <w:noProof/>
          <w:sz w:val="20"/>
          <w:szCs w:val="20"/>
          <w:lang w:eastAsia="pt-PT"/>
        </w:rPr>
        <w:pict>
          <v:group id="_x0000_s1039" style="height:155.25pt;margin-left:72.4pt;margin-top:0.5pt;position:absolute;width:270.8pt;z-index:251672576" coordorigin="3149,3240" coordsize="5416,3105">
            <v:rect id="_x0000_s1040" style="height:3105;left:3149;position:absolute;top:3240;width:5416" fillcolor="white" strokecolor="black" strokeweight="2.5pt">
              <v:shadow color="#868686"/>
              <v:textbox>
                <w:txbxContent>
                  <w:p w:rsidR="00072911" w:rsidRPr="009068FF" w:rsidP="007650F5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</w:pPr>
                    <w:r w:rsidRPr="009068FF"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  <w:t xml:space="preserve">Multiplicação                              Oogónias </w:t>
                    </w:r>
                    <w:r w:rsidRPr="009068FF">
                      <w:rPr>
                        <w:rFonts w:ascii="Arial Unicode MS" w:eastAsia="Arial Unicode MS" w:hAnsi="Arial Unicode MS" w:cs="Arial Unicode MS"/>
                        <w:b/>
                        <w:sz w:val="16"/>
                        <w:szCs w:val="20"/>
                      </w:rPr>
                      <w:t>(2n)</w:t>
                    </w:r>
                  </w:p>
                  <w:p w:rsidR="00072911" w:rsidRPr="009068FF" w:rsidP="007650F5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</w:pPr>
                  </w:p>
                  <w:p w:rsidR="00072911" w:rsidRPr="009068FF" w:rsidP="007650F5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</w:pPr>
                  </w:p>
                  <w:p w:rsidR="00072911" w:rsidRPr="009068FF" w:rsidP="007650F5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</w:pPr>
                    <w:r w:rsidRPr="009068FF"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  <w:t xml:space="preserve">Crescimento                               Oócito I </w:t>
                    </w:r>
                    <w:r w:rsidRPr="009068FF">
                      <w:rPr>
                        <w:rFonts w:ascii="Arial Unicode MS" w:eastAsia="Arial Unicode MS" w:hAnsi="Arial Unicode MS" w:cs="Arial Unicode MS"/>
                        <w:b/>
                        <w:sz w:val="16"/>
                        <w:szCs w:val="20"/>
                      </w:rPr>
                      <w:t>(2n)</w:t>
                    </w:r>
                  </w:p>
                  <w:p w:rsidR="00072911" w:rsidRPr="009068FF" w:rsidP="007650F5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</w:pPr>
                  </w:p>
                  <w:p w:rsidR="00072911" w:rsidRPr="009068FF" w:rsidP="007650F5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</w:pPr>
                  </w:p>
                  <w:p w:rsidR="00072911" w:rsidRPr="009068FF" w:rsidP="007650F5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</w:pPr>
                    <w:r w:rsidRPr="009068FF"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  <w:t>Maturação                              - Oócito II e 1º glóbulo polar (</w:t>
                    </w:r>
                    <w:r w:rsidRPr="009068FF">
                      <w:rPr>
                        <w:rFonts w:ascii="Arial Unicode MS" w:eastAsia="Arial Unicode MS" w:hAnsi="Arial Unicode MS" w:cs="Arial Unicode MS"/>
                        <w:b/>
                        <w:sz w:val="16"/>
                        <w:szCs w:val="20"/>
                      </w:rPr>
                      <w:t>n)</w:t>
                    </w:r>
                  </w:p>
                  <w:p w:rsidR="009068FF" w:rsidP="007650F5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  <w:tab/>
                      <w:tab/>
                      <w:tab/>
                      <w:t xml:space="preserve">   - A expulsão do 2º glóbulo polar só </w:t>
                    </w:r>
                  </w:p>
                  <w:p w:rsidR="00072911" w:rsidRPr="009068FF" w:rsidP="007650F5">
                    <w:pPr>
                      <w:spacing w:after="0"/>
                      <w:jc w:val="both"/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sz w:val="16"/>
                        <w:szCs w:val="20"/>
                      </w:rPr>
                      <w:t xml:space="preserve">  </w:t>
                      <w:tab/>
                      <w:tab/>
                      <w:tab/>
                      <w:t xml:space="preserve">     acontece se ocorrer fecundação</w:t>
                    </w:r>
                  </w:p>
                </w:txbxContent>
              </v:textbox>
            </v:rect>
            <v:shape id="_x0000_s1041" type="#_x0000_t32" style="height:1;left:4410;position:absolute;top:3442;width:1065" o:connectortype="straight" strokecolor="black" strokeweight="2.5pt">
              <v:stroke endarrow="block"/>
              <v:shadow color="#868686"/>
            </v:shape>
            <v:shape id="_x0000_s1042" type="#_x0000_t32" style="height:632;left:6029;position:absolute;top:4701;width:1" o:connectortype="straight" strokecolor="black" strokeweight="2.5pt">
              <v:stroke endarrow="block"/>
              <v:shadow color="#868686"/>
            </v:shape>
            <v:shape id="_x0000_s1043" type="#_x0000_t32" style="height:618;left:6029;position:absolute;top:3643;width:1" o:connectortype="straight" strokecolor="black" strokeweight="2.5pt">
              <v:stroke endarrow="block"/>
              <v:shadow color="#868686"/>
            </v:shape>
            <v:shape id="_x0000_s1044" type="#_x0000_t32" style="height:0;left:4410;position:absolute;top:4491;width:1065" o:connectortype="straight" strokecolor="black" strokeweight="2.5pt">
              <v:stroke endarrow="block"/>
              <v:shadow color="#868686"/>
            </v:shape>
            <v:shape id="_x0000_s1045" type="#_x0000_t32" style="height:1;left:4230;position:absolute;top:5414;width:1065" o:connectortype="straight" strokecolor="black" strokeweight="2.5pt">
              <v:stroke endarrow="block"/>
              <v:shadow color="#868686"/>
            </v:shape>
          </v:group>
        </w:pict>
      </w:r>
    </w:p>
    <w:p w:rsidR="0007291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Cs/>
          <w:sz w:val="20"/>
          <w:szCs w:val="20"/>
        </w:rPr>
      </w:pPr>
    </w:p>
    <w:p w:rsidR="00072911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9068FF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5D7313" w:rsidRPr="009068FF" w:rsidP="00A07BBE">
      <w:pPr>
        <w:spacing w:after="60"/>
        <w:ind w:left="708" w:hanging="708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noProof/>
          <w:sz w:val="20"/>
          <w:szCs w:val="20"/>
          <w:highlight w:val="magenta"/>
          <w:u w:val="single"/>
          <w:lang w:eastAsia="pt-P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-166370</wp:posOffset>
            </wp:positionV>
            <wp:extent cx="971550" cy="1019175"/>
            <wp:effectExtent l="19050" t="0" r="0" b="0"/>
            <wp:wrapSquare wrapText="bothSides"/>
            <wp:docPr id="1046" name="Picture 1" descr="http://image.slidesharecdn.com/014-ciclo-ovrico-1222634353665131-9/95/slide-8-1024.jpg?122262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014-ciclo-ovrico-1222634353665131-9/95/slide-8-1024.jpg?12226271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7497" t="21883" r="10876" b="3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9068FF" w:rsidR="004E1546">
        <w:rPr>
          <w:rFonts w:ascii="Arial Unicode MS" w:eastAsia="Arial Unicode MS" w:hAnsi="Arial Unicode MS" w:cs="Arial Unicode MS"/>
          <w:sz w:val="20"/>
          <w:szCs w:val="20"/>
          <w:highlight w:val="magenta"/>
          <w:u w:val="single"/>
        </w:rPr>
        <w:t>FOLÍCULO PRIMORDIAL</w:t>
      </w:r>
      <w:r w:rsidRPr="009068FF" w:rsidR="00072911">
        <w:rPr>
          <w:rFonts w:ascii="Arial Unicode MS" w:eastAsia="Arial Unicode MS" w:hAnsi="Arial Unicode MS" w:cs="Arial Unicode MS"/>
          <w:sz w:val="20"/>
          <w:szCs w:val="20"/>
        </w:rPr>
        <w:t xml:space="preserve">:  </w:t>
      </w:r>
    </w:p>
    <w:p w:rsidR="005D7313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noProof/>
          <w:sz w:val="20"/>
          <w:szCs w:val="20"/>
          <w:lang w:eastAsia="pt-P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694690</wp:posOffset>
            </wp:positionV>
            <wp:extent cx="1314450" cy="971550"/>
            <wp:effectExtent l="19050" t="0" r="0" b="0"/>
            <wp:wrapSquare wrapText="bothSides"/>
            <wp:docPr id="1047" name="Picture 4" descr="http://image.slidesharecdn.com/014-ciclo-ovrico-1222634353665131-9/95/slide-9-1024.jpg?122262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014-ciclo-ovrico-1222634353665131-9/95/slide-9-1024.jpg?122262717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58" t="37646" r="57260" b="2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9068FF" w:rsidR="00511FC6">
        <w:rPr>
          <w:rFonts w:ascii="Arial Unicode MS" w:eastAsia="Arial Unicode MS" w:hAnsi="Arial Unicode MS" w:cs="Arial Unicode MS"/>
          <w:sz w:val="20"/>
          <w:szCs w:val="20"/>
        </w:rPr>
        <w:t xml:space="preserve">São os primeiros a formarem-se. Cada folículo primordial é constituído por um oócito I envolvido por uma camada de </w:t>
      </w:r>
      <w:r w:rsidRPr="009068FF" w:rsidR="00072911">
        <w:rPr>
          <w:rFonts w:ascii="Arial Unicode MS" w:eastAsia="Arial Unicode MS" w:hAnsi="Arial Unicode MS" w:cs="Arial Unicode MS"/>
          <w:b/>
          <w:sz w:val="20"/>
          <w:szCs w:val="20"/>
        </w:rPr>
        <w:t>células foliculares</w:t>
      </w:r>
      <w:r w:rsidRPr="009068FF" w:rsidR="00072911">
        <w:rPr>
          <w:rFonts w:ascii="Arial Unicode MS" w:eastAsia="Arial Unicode MS" w:hAnsi="Arial Unicode MS" w:cs="Arial Unicode MS"/>
          <w:sz w:val="20"/>
          <w:szCs w:val="20"/>
        </w:rPr>
        <w:t>. O feto possui nos ovários milhões destes folículos que começam a degenerar nos meses seguintes.</w:t>
      </w:r>
    </w:p>
    <w:p w:rsidR="005D7313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noProof/>
          <w:sz w:val="20"/>
          <w:szCs w:val="20"/>
          <w:u w:val="single"/>
          <w:lang w:eastAsia="pt-P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866140</wp:posOffset>
            </wp:positionV>
            <wp:extent cx="1809750" cy="1257300"/>
            <wp:effectExtent l="19050" t="0" r="0" b="0"/>
            <wp:wrapSquare wrapText="bothSides"/>
            <wp:docPr id="1048" name="Picture 7" descr="http://image.slidesharecdn.com/014-ciclo-ovrico-1222634353665131-9/95/slide-10-1024.jpg?122262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slidesharecdn.com/014-ciclo-ovrico-1222634353665131-9/95/slide-10-1024.jpg?122262717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4" t="23529" r="65256" b="4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9068FF" w:rsidR="007650F5">
        <w:rPr>
          <w:rFonts w:ascii="Arial Unicode MS" w:eastAsia="Arial Unicode MS" w:hAnsi="Arial Unicode MS" w:cs="Arial Unicode MS"/>
          <w:sz w:val="20"/>
          <w:szCs w:val="20"/>
          <w:highlight w:val="magenta"/>
          <w:u w:val="single"/>
        </w:rPr>
        <w:t>FOLÍCULO PRIMÁRIO</w:t>
      </w:r>
      <w:r w:rsidRPr="009068FF" w:rsidR="007650F5">
        <w:rPr>
          <w:rFonts w:ascii="Arial Unicode MS" w:eastAsia="Arial Unicode MS" w:hAnsi="Arial Unicode MS" w:cs="Arial Unicode MS"/>
          <w:sz w:val="20"/>
          <w:szCs w:val="20"/>
        </w:rPr>
        <w:t xml:space="preserve">: a partir do início da puberdade, uma vez por mês, um folículo primordial entra em crescimento num dos ovários. O </w:t>
      </w:r>
      <w:r w:rsidRPr="009068FF" w:rsidR="007650F5">
        <w:rPr>
          <w:rFonts w:ascii="Arial Unicode MS" w:eastAsia="Arial Unicode MS" w:hAnsi="Arial Unicode MS" w:cs="Arial Unicode MS"/>
          <w:b/>
          <w:sz w:val="20"/>
          <w:szCs w:val="20"/>
        </w:rPr>
        <w:t>oócito I</w:t>
      </w:r>
      <w:r w:rsidRPr="009068FF" w:rsidR="007650F5">
        <w:rPr>
          <w:rFonts w:ascii="Arial Unicode MS" w:eastAsia="Arial Unicode MS" w:hAnsi="Arial Unicode MS" w:cs="Arial Unicode MS"/>
          <w:sz w:val="20"/>
          <w:szCs w:val="20"/>
        </w:rPr>
        <w:t xml:space="preserve"> aumenta de volume e as </w:t>
      </w:r>
      <w:r w:rsidRPr="009068FF" w:rsidR="007650F5">
        <w:rPr>
          <w:rFonts w:ascii="Arial Unicode MS" w:eastAsia="Arial Unicode MS" w:hAnsi="Arial Unicode MS" w:cs="Arial Unicode MS"/>
          <w:b/>
          <w:sz w:val="20"/>
          <w:szCs w:val="20"/>
        </w:rPr>
        <w:t>células foliculares</w:t>
      </w:r>
      <w:r w:rsidRPr="009068FF" w:rsidR="007650F5">
        <w:rPr>
          <w:rFonts w:ascii="Arial Unicode MS" w:eastAsia="Arial Unicode MS" w:hAnsi="Arial Unicode MS" w:cs="Arial Unicode MS"/>
          <w:sz w:val="20"/>
          <w:szCs w:val="20"/>
        </w:rPr>
        <w:t xml:space="preserve"> proliferam. </w:t>
      </w:r>
    </w:p>
    <w:p w:rsidR="005D7313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  <w:highlight w:val="magenta"/>
          <w:u w:val="single"/>
        </w:rPr>
        <w:t>FOLÍCULO SECUNDÁRIO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: continuação do crescimento do oócito I e da proliferação das células foliculares. Estas originam uma camada espessa chamada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zona granulosa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. Entre esta camada e o oócito I forma-se uma outra de substâncias orgânicas (glicoproteínas) e sem células denominada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zona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pelúcida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. A rodear o folículo surge uma outra camada de células – 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Teca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  <w:highlight w:val="magenta"/>
          <w:u w:val="single"/>
        </w:rPr>
      </w:pPr>
      <w:r w:rsidRPr="009068FF">
        <w:rPr>
          <w:rFonts w:ascii="Arial Unicode MS" w:eastAsia="Arial Unicode MS" w:hAnsi="Arial Unicode MS" w:cs="Arial Unicode MS"/>
          <w:noProof/>
          <w:sz w:val="20"/>
          <w:szCs w:val="20"/>
          <w:u w:val="single"/>
          <w:lang w:eastAsia="pt-P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48260</wp:posOffset>
            </wp:positionV>
            <wp:extent cx="1689100" cy="1457325"/>
            <wp:effectExtent l="19050" t="0" r="6350" b="0"/>
            <wp:wrapSquare wrapText="bothSides"/>
            <wp:docPr id="1049" name="Picture 10" descr="http://image.slidesharecdn.com/014-ciclo-ovrico-1222634353665131-9/95/slide-11-1024.jpg?122262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.slidesharecdn.com/014-ciclo-ovrico-1222634353665131-9/95/slide-11-1024.jpg?122262717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938" t="29881" r="63786" b="3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</w:p>
    <w:p w:rsidR="005D7313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  <w:highlight w:val="magenta"/>
          <w:u w:val="single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  <w:highlight w:val="magenta"/>
          <w:u w:val="single"/>
        </w:rPr>
        <w:t>FOLÍCULO TERCIÁRIO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: continua o aumento do oócito I. 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camada granulosa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em contínua proliferação, começa a apresentar várias cavidades –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cavidades foliculares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preenchidas por um líquido,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líquido folicular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. A teca diferencia-se em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teca interna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e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teca externa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B8757B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u w:val="single"/>
          <w:lang w:eastAsia="pt-P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-118745</wp:posOffset>
            </wp:positionV>
            <wp:extent cx="1628775" cy="1409700"/>
            <wp:effectExtent l="19050" t="0" r="9525" b="0"/>
            <wp:wrapSquare wrapText="bothSides"/>
            <wp:docPr id="1050" name="Picture 13" descr="http://image.slidesharecdn.com/014-ciclo-ovrico-1222634353665131-9/95/slide-12-1024.jpg?122262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014-ciclo-ovrico-1222634353665131-9/95/slide-12-1024.jpg?122262717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15" t="28471" r="64726" b="3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9068FF" w:rsidR="007650F5">
        <w:rPr>
          <w:rFonts w:ascii="Arial Unicode MS" w:eastAsia="Arial Unicode MS" w:hAnsi="Arial Unicode MS" w:cs="Arial Unicode MS"/>
          <w:sz w:val="20"/>
          <w:szCs w:val="20"/>
          <w:highlight w:val="magenta"/>
          <w:u w:val="single"/>
        </w:rPr>
        <w:t>FOLÍCULO MADURO OU DE GRAAF</w:t>
      </w:r>
      <w:r w:rsidRPr="009068FF" w:rsidR="004E1546">
        <w:rPr>
          <w:rFonts w:ascii="Arial Unicode MS" w:eastAsia="Arial Unicode MS" w:hAnsi="Arial Unicode MS" w:cs="Arial Unicode MS"/>
          <w:sz w:val="20"/>
          <w:szCs w:val="20"/>
        </w:rPr>
        <w:t xml:space="preserve">: as cavidades existentes na zona granulosa continuam a aumentar de tamanho, até que originam uma única </w:t>
      </w:r>
      <w:r w:rsidRPr="009068FF" w:rsidR="004E1546">
        <w:rPr>
          <w:rFonts w:ascii="Arial Unicode MS" w:eastAsia="Arial Unicode MS" w:hAnsi="Arial Unicode MS" w:cs="Arial Unicode MS"/>
          <w:b/>
          <w:sz w:val="20"/>
          <w:szCs w:val="20"/>
        </w:rPr>
        <w:t>cavidade folicular</w:t>
      </w:r>
      <w:r w:rsidRPr="009068FF" w:rsidR="004E1546">
        <w:rPr>
          <w:rFonts w:ascii="Arial Unicode MS" w:eastAsia="Arial Unicode MS" w:hAnsi="Arial Unicode MS" w:cs="Arial Unicode MS"/>
          <w:sz w:val="20"/>
          <w:szCs w:val="20"/>
        </w:rPr>
        <w:t xml:space="preserve">, cheia de líquido folicular. A cavidade folicular fica rodeada por uma fina camada granulosa, da qual se salienta um conjunto de células que rodeiam o oócito II. </w:t>
      </w:r>
    </w:p>
    <w:p w:rsidR="0015717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B8757B" w:rsidRPr="009068FF" w:rsidP="00A07BBE">
      <w:pPr>
        <w:spacing w:after="60"/>
        <w:jc w:val="both"/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 xml:space="preserve">Folículo Primordial </w:t>
      </w:r>
      <w:r w:rsidRPr="009068FF">
        <w:rPr>
          <w:rFonts w:ascii="Wingdings" w:eastAsia="Arial Unicode MS" w:hAnsi="Wingdings" w:cs="Arial Unicode MS"/>
          <w:b/>
          <w:color w:val="FF3399"/>
          <w:sz w:val="20"/>
          <w:szCs w:val="20"/>
        </w:rPr>
        <w:sym w:font="Wingdings" w:char="F0E0"/>
      </w:r>
      <w:r w:rsidRPr="009068FF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 xml:space="preserve"> Folículo Maduro</w:t>
      </w:r>
    </w:p>
    <w:p w:rsidR="00B8757B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1º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oócito I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aumenta de tamanho.</w:t>
      </w:r>
    </w:p>
    <w:p w:rsidR="0015717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 xml:space="preserve">2º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As células da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zona granulosa</w:t>
      </w:r>
      <w:r w:rsidRPr="009068FF" w:rsidR="00511FC6">
        <w:rPr>
          <w:rFonts w:ascii="Arial Unicode MS" w:eastAsia="Arial Unicode MS" w:hAnsi="Arial Unicode MS" w:cs="Arial Unicode MS"/>
          <w:sz w:val="20"/>
          <w:szCs w:val="20"/>
        </w:rPr>
        <w:t xml:space="preserve"> (células foliculares) crescem e multiplicam-se, e esta zona passa a ser constituída por várias camadas celulares.</w:t>
      </w:r>
    </w:p>
    <w:p w:rsidR="0015717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3º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Forma-se uma região transparente, constituída por glicoproteínas, 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zona pelúcida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, entre o oócito I e as células da zona granulosa.</w:t>
      </w:r>
    </w:p>
    <w:p w:rsidR="0015717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4º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Forma-se uma cápsula a rodear o folículo, 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teca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que possui uma camada exterior,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teca exterior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e uma camada mais interna,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teca interior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. </w:t>
      </w:r>
    </w:p>
    <w:p w:rsid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5º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Aparecem vesículas cheias de líquido entre as células da zona granulosa, que acabam por se fundir e originar 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cavidade folicular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ou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antro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B8757B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  <w:highlight w:val="magenta"/>
        </w:rPr>
        <w:t>OVULAÇÃO</w:t>
      </w:r>
    </w:p>
    <w:p w:rsidR="00B8757B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Por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pressão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da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cavidade folicular</w:t>
      </w:r>
      <w:r w:rsidRPr="009068FF" w:rsidR="00C678E8">
        <w:rPr>
          <w:rFonts w:ascii="Arial Unicode MS" w:eastAsia="Arial Unicode MS" w:hAnsi="Arial Unicode MS" w:cs="Arial Unicode MS"/>
          <w:sz w:val="20"/>
          <w:szCs w:val="20"/>
        </w:rPr>
        <w:t xml:space="preserve"> sobre a parede do ovário, o folículo rompe, bem como a parede do ovário, e 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oócito II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rodeado pela zona pelúcida e por células foliculares, é libertado, sendo recolhido pelo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pavilhão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da trompa de Falópio. Este processo é designado por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ovulação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B8757B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pt-P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99060</wp:posOffset>
            </wp:positionV>
            <wp:extent cx="4352925" cy="1247775"/>
            <wp:effectExtent l="19050" t="0" r="9525" b="0"/>
            <wp:wrapSquare wrapText="bothSides"/>
            <wp:docPr id="1051" name="Picture 22" descr="http://image.slidesharecdn.com/014-ciclo-ovrico-1222634353665131-9/95/slide-16-1024.jpg?122262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.slidesharecdn.com/014-ciclo-ovrico-1222634353665131-9/95/slide-16-1024.jpg?122262717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22656" r="0" b="39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B8757B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  <w:highlight w:val="magenta"/>
        </w:rPr>
        <w:t>CORPO AMARELO OU CORPO LÚTEO</w:t>
      </w:r>
    </w:p>
    <w:p w:rsidR="00B8757B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pt-P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1122045</wp:posOffset>
            </wp:positionV>
            <wp:extent cx="4705350" cy="2867025"/>
            <wp:effectExtent l="19050" t="0" r="0" b="0"/>
            <wp:wrapSquare wrapText="bothSides"/>
            <wp:docPr id="1052" name="Picture 16" descr="http://image.slidesharecdn.com/014-ciclo-ovrico-1222634353665131-9/95/slide-3-1024.jpg?122262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.slidesharecdn.com/014-ciclo-ovrico-1222634353665131-9/95/slide-3-1024.jpg?122262717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21" t="12471" r="4762" b="12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Após a ovulação, as células da zona granulosa e da teca interna aumentam de tamanho e tornam-se secretoras, e o folículo transforma-se numa estrutura glandular, o </w:t>
      </w:r>
      <w:r w:rsidRPr="009068FF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corpo amarelo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ou corpo lúteo. Se não houver fecundação, este degenera ao fim de 10 dias.</w:t>
      </w:r>
    </w:p>
    <w:p w:rsidR="004B420F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9068FF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br w:type="page"/>
      </w:r>
    </w:p>
    <w:p w:rsidR="004E1546" w:rsidRPr="009068FF" w:rsidP="00A07BBE">
      <w:pPr>
        <w:spacing w:after="60"/>
        <w:jc w:val="center"/>
        <w:rPr>
          <w:rFonts w:ascii="Arial Unicode MS" w:eastAsia="Arial Unicode MS" w:hAnsi="Arial Unicode MS" w:cs="Arial Unicode MS"/>
          <w:b/>
          <w:i/>
          <w:color w:val="7030A0"/>
          <w:szCs w:val="28"/>
          <w:u w:val="single"/>
        </w:rPr>
      </w:pPr>
      <w:r w:rsidRPr="009068FF">
        <w:rPr>
          <w:rFonts w:ascii="Arial Unicode MS" w:eastAsia="Arial Unicode MS" w:hAnsi="Arial Unicode MS" w:cs="Arial Unicode MS"/>
          <w:b/>
          <w:i/>
          <w:color w:val="7030A0"/>
          <w:szCs w:val="28"/>
          <w:u w:val="single"/>
        </w:rPr>
        <w:t>REGULAÇÃO DO FUNCIONAMENTO DOS SISTEMAS REPRODUTORES</w:t>
      </w: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No caso dos sistemas reprodutores, a regulação ocorre devido à interação do complexo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hipotálamo-hipófise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e das gónadas através de hormonas. As hormonas ligadas à produção são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FSH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(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foliculoestimulina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) e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LH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(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luteoestimulina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).</w:t>
      </w: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  <w:highlight w:val="cyan"/>
        </w:rPr>
        <w:t>SISTEMA REPRODUTOR MASCULINO</w:t>
      </w:r>
    </w:p>
    <w:p w:rsidR="004E1546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Os testículos asseguram a produção de espermatozoides nas paredes dos túbulos seminíferos e a secreção da hormona sexual masculina, a </w:t>
      </w:r>
      <w:r w:rsidRPr="009068FF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testosterona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nas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células de Leydig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B26F0D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GnRH</w:t>
      </w:r>
      <w:r w:rsidRPr="009068FF">
        <w:rPr>
          <w:rFonts w:ascii="Arial Unicode MS" w:eastAsia="Arial Unicode MS" w:hAnsi="Arial Unicode MS" w:cs="Arial Unicode MS"/>
          <w:color w:val="7030A0"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– neuro-hormona segregada por neurónios do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hipotálamo</w:t>
      </w: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FSH</w:t>
      </w:r>
      <w:r w:rsidRPr="009068FF">
        <w:rPr>
          <w:rFonts w:ascii="Arial Unicode MS" w:eastAsia="Arial Unicode MS" w:hAnsi="Arial Unicode MS" w:cs="Arial Unicode MS"/>
          <w:color w:val="7030A0"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e </w:t>
      </w:r>
      <w:r w:rsidRPr="009068FF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LH</w:t>
      </w:r>
      <w:r w:rsidRPr="009068FF">
        <w:rPr>
          <w:rFonts w:ascii="Arial Unicode MS" w:eastAsia="Arial Unicode MS" w:hAnsi="Arial Unicode MS" w:cs="Arial Unicode MS"/>
          <w:color w:val="7030A0"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– gonadoestimulinas, hormonas segregadas pela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hipófise</w:t>
      </w:r>
    </w:p>
    <w:p w:rsidR="008A23B1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testosterona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é responsável pelo desenvolvimento dos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órgãos genitais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e assegura o desenvolvimento e a manutenção dos carateres sexuais secundários. É ainda uma das hormonas indispensáveis à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espermatogénese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8A23B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  <w:highlight w:val="lightGray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  <w:highlight w:val="lightGray"/>
        </w:rPr>
        <w:t>FSH - atua nos túbulos seminíferos e ocorre a espermatogénese</w:t>
      </w:r>
    </w:p>
    <w:p w:rsidR="001A237F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  <w:highlight w:val="lightGray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  <w:highlight w:val="lightGray"/>
        </w:rPr>
        <w:t xml:space="preserve">LH – atua sobre as células de Leydig, que produzem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  <w:highlight w:val="lightGray"/>
        </w:rPr>
        <w:t>testosterona</w:t>
      </w:r>
      <w:r w:rsidRPr="009068FF">
        <w:rPr>
          <w:rFonts w:ascii="Arial Unicode MS" w:eastAsia="Arial Unicode MS" w:hAnsi="Arial Unicode MS" w:cs="Arial Unicode MS"/>
          <w:sz w:val="20"/>
          <w:szCs w:val="20"/>
          <w:highlight w:val="lightGray"/>
        </w:rPr>
        <w:t xml:space="preserve"> </w:t>
      </w:r>
    </w:p>
    <w:p w:rsidR="001A237F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  <w:highlight w:val="lightGray"/>
        </w:rPr>
        <w:t>Níveis elevados de testosterona mandam inibir o hipotálamo e a produção….</w:t>
      </w:r>
    </w:p>
    <w:p w:rsidR="008A23B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1º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hipotálamo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produz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GnRH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. Transportada pelo sangue, estimula a produção e a libertação de gonadoestimulinas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FSH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e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LH.</w:t>
      </w:r>
    </w:p>
    <w:p w:rsidR="008A23B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2º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LH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atua sobre as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células de Leydig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estimulando a produção de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testosterona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.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FSH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ativa indiretamente a espermatogénese, estimulando as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células de Sertoli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, que atuam como intermediárias entre a testosterona e as células da linha germinativa.</w:t>
      </w:r>
    </w:p>
    <w:p w:rsidR="008A23B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 xml:space="preserve">3º 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A secreção de GnRH e de gonadoestimulinas é controlada pela taxa sanguínea de testosterona, por </w:t>
      </w:r>
      <w:r w:rsidRPr="009068FF">
        <w:rPr>
          <w:rFonts w:ascii="Arial Unicode MS" w:eastAsia="Arial Unicode MS" w:hAnsi="Arial Unicode MS" w:cs="Arial Unicode MS"/>
          <w:b/>
          <w:color w:val="0070C0"/>
          <w:sz w:val="20"/>
          <w:szCs w:val="20"/>
        </w:rPr>
        <w:t>retroação negativa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8A23B1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pt-PT"/>
        </w:rPr>
        <w:pict>
          <v:group id="_x0000_s1053" style="height:213.75pt;margin-left:-9.3pt;margin-top:13.45pt;position:absolute;width:468.75pt;z-index:251665408" coordorigin="1335,1365" coordsize="9375,4275">
            <v:rect id="_x0000_s1054" style="height:870;left:1350;position:absolute;top:1365;width:1635">
              <v:textbox>
                <w:txbxContent>
                  <w:p w:rsidR="00DF48F9" w:rsidRPr="00326483" w:rsidP="00DF48F9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26483">
                      <w:rPr>
                        <w:sz w:val="20"/>
                        <w:szCs w:val="20"/>
                      </w:rPr>
                      <w:t>AUMENTO DO TEOR DE TESTOSTERONA</w:t>
                    </w:r>
                  </w:p>
                </w:txbxContent>
              </v:textbox>
            </v:rect>
            <v:rect id="_x0000_s1055" style="height:870;left:4065;position:absolute;top:1365;width:1440">
              <v:textbox>
                <w:txbxContent>
                  <w:p w:rsidR="00DF48F9" w:rsidRPr="00326483" w:rsidP="00DF48F9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26483">
                      <w:rPr>
                        <w:sz w:val="20"/>
                        <w:szCs w:val="20"/>
                      </w:rPr>
                      <w:t>COMPLEXO HIPOTÁLAMO-HIPÓFISE</w:t>
                    </w:r>
                  </w:p>
                </w:txbxContent>
              </v:textbox>
            </v:rect>
            <v:rect id="_x0000_s1056" style="height:870;left:6555;position:absolute;top:1395;width:1350">
              <v:textbox>
                <w:txbxContent>
                  <w:p w:rsidR="00DF48F9" w:rsidRPr="00326483" w:rsidP="00DF48F9">
                    <w:pPr>
                      <w:tabs>
                        <w:tab w:val="left" w:pos="709"/>
                      </w:tabs>
                      <w:spacing w:after="0" w:line="240" w:lineRule="auto"/>
                      <w:rPr>
                        <w:sz w:val="10"/>
                        <w:szCs w:val="10"/>
                      </w:rPr>
                    </w:pPr>
                  </w:p>
                  <w:p w:rsidR="00DF48F9" w:rsidP="00DF48F9">
                    <w:pPr>
                      <w:tabs>
                        <w:tab w:val="left" w:pos="709"/>
                      </w:tabs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326483">
                      <w:rPr>
                        <w:sz w:val="20"/>
                        <w:szCs w:val="20"/>
                      </w:rPr>
                      <w:t xml:space="preserve">PRODUÇÃO     </w:t>
                    </w:r>
                  </w:p>
                  <w:p w:rsidR="00DF48F9" w:rsidRPr="00326483" w:rsidP="00DF48F9">
                    <w:pPr>
                      <w:tabs>
                        <w:tab w:val="left" w:pos="709"/>
                      </w:tabs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DE LH</w:t>
                    </w:r>
                  </w:p>
                </w:txbxContent>
              </v:textbox>
            </v:rect>
            <v:rect id="_x0000_s1057" style="height:825;left:8970;position:absolute;top:1395;width:1650">
              <v:textbox>
                <w:txbxContent>
                  <w:p w:rsidR="00DF48F9" w:rsidRPr="00326483" w:rsidP="00DF48F9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26483">
                      <w:rPr>
                        <w:sz w:val="20"/>
                        <w:szCs w:val="20"/>
                      </w:rPr>
                      <w:t>PRODUÇÃO DE TESTORTERONA</w:t>
                    </w:r>
                  </w:p>
                </w:txbxContent>
              </v:textbox>
            </v:rect>
            <v:rect id="_x0000_s1058" style="height:870;left:8715;position:absolute;top:3060;width:1980">
              <v:textbox>
                <w:txbxContent>
                  <w:p w:rsidR="00DF48F9" w:rsidRPr="00326483" w:rsidP="00DF48F9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26483">
                      <w:rPr>
                        <w:sz w:val="20"/>
                        <w:szCs w:val="20"/>
                      </w:rPr>
                      <w:t>VALOR NORMAL DE TESTOSTERONA REESTABELECIIDO</w:t>
                    </w:r>
                  </w:p>
                </w:txbxContent>
              </v:textbox>
            </v:re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59" type="#_x0000_t13" style="height:570;left:3000;position:absolute;top:1575;width:1125" fillcolor="#92cddc" strokecolor="#4bacc6" strokeweight="1pt">
              <v:fill color2="#4bacc6" focusposition="1" focussize="" focus="50%" type="gradient"/>
              <v:shadow on="t" type="perspective" color="#205867" offset="1pt" offset2="-3pt"/>
              <v:textbox>
                <w:txbxContent>
                  <w:p w:rsidR="00DF48F9" w:rsidP="00DF48F9">
                    <w:pPr>
                      <w:jc w:val="center"/>
                    </w:pPr>
                    <w:r>
                      <w:t>inibe</w:t>
                    </w:r>
                  </w:p>
                </w:txbxContent>
              </v:textbox>
            </v:shape>
            <v:rect id="_x0000_s1060" style="height:870;left:1335;position:absolute;top:4725;width:1635">
              <v:textbox>
                <w:txbxContent>
                  <w:p w:rsidR="00DF48F9" w:rsidRPr="00326483" w:rsidP="00DF48F9">
                    <w:pPr>
                      <w:tabs>
                        <w:tab w:val="left" w:pos="142"/>
                      </w:tabs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26483">
                      <w:rPr>
                        <w:sz w:val="20"/>
                        <w:szCs w:val="20"/>
                      </w:rPr>
                      <w:t>AUMENTO DO TEOR DE TESTOSTERONA</w:t>
                    </w:r>
                  </w:p>
                </w:txbxContent>
              </v:textbox>
            </v:rect>
            <v:rect id="_x0000_s1061" style="height:870;left:4080;position:absolute;top:4740;width:1440">
              <v:textbox>
                <w:txbxContent>
                  <w:p w:rsidR="00DF48F9" w:rsidRPr="00326483" w:rsidP="00DF48F9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26483">
                      <w:rPr>
                        <w:sz w:val="20"/>
                        <w:szCs w:val="20"/>
                      </w:rPr>
                      <w:t>COMPLEXO HIPOTÁLAMO-HIPÓFISE</w:t>
                    </w:r>
                  </w:p>
                </w:txbxContent>
              </v:textbox>
            </v:rect>
            <v:rect id="_x0000_s1062" style="height:870;left:6615;position:absolute;top:4770;width:1350">
              <v:textbox>
                <w:txbxContent>
                  <w:p w:rsidR="00DF48F9" w:rsidRPr="00326483" w:rsidP="00DF48F9">
                    <w:pPr>
                      <w:tabs>
                        <w:tab w:val="left" w:pos="709"/>
                      </w:tabs>
                      <w:spacing w:after="0" w:line="240" w:lineRule="auto"/>
                      <w:rPr>
                        <w:sz w:val="10"/>
                        <w:szCs w:val="10"/>
                      </w:rPr>
                    </w:pPr>
                  </w:p>
                  <w:p w:rsidR="00DF48F9" w:rsidP="00DF48F9">
                    <w:pPr>
                      <w:tabs>
                        <w:tab w:val="left" w:pos="709"/>
                      </w:tabs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326483">
                      <w:rPr>
                        <w:sz w:val="20"/>
                        <w:szCs w:val="20"/>
                      </w:rPr>
                      <w:t xml:space="preserve">PRODUÇÃO     </w:t>
                    </w:r>
                  </w:p>
                  <w:p w:rsidR="00DF48F9" w:rsidRPr="00326483" w:rsidP="00DF48F9">
                    <w:pPr>
                      <w:tabs>
                        <w:tab w:val="left" w:pos="709"/>
                      </w:tabs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DE LH</w:t>
                    </w:r>
                  </w:p>
                </w:txbxContent>
              </v:textbox>
            </v:rect>
            <v:rect id="_x0000_s1063" style="height:825;left:9060;position:absolute;top:4755;width:1650">
              <v:textbox>
                <w:txbxContent>
                  <w:p w:rsidR="00DF48F9" w:rsidRPr="00326483" w:rsidP="00DF48F9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26483">
                      <w:rPr>
                        <w:sz w:val="20"/>
                        <w:szCs w:val="20"/>
                      </w:rPr>
                      <w:t>PRODUÇÃO DE TESTORTERONA</w:t>
                    </w:r>
                  </w:p>
                </w:txbxContent>
              </v:textbox>
            </v:rect>
            <v:shape id="_x0000_s1064" type="#_x0000_t13" style="height:630;left:5520;position:absolute;top:4950;width:1245" fillcolor="#92cddc" strokecolor="#4bacc6" strokeweight="1pt">
              <v:fill color2="#4bacc6" focusposition="1" focussize="" focus="50%" type="gradient"/>
              <v:shadow on="t" type="perspective" color="#205867" offset="1pt" offset2="-3pt"/>
              <v:textbox>
                <w:txbxContent>
                  <w:p w:rsidR="00DF48F9" w:rsidP="00DF48F9">
                    <w:r>
                      <w:t>aumenta</w:t>
                    </w:r>
                  </w:p>
                </w:txbxContent>
              </v:textbox>
            </v:shape>
            <v:shape id="_x0000_s1065" type="#_x0000_t13" style="height:570;left:5520;position:absolute;top:1620;width:1125" fillcolor="#92cddc" strokecolor="#4bacc6" strokeweight="1pt">
              <v:fill color2="#4bacc6" focusposition="1" focussize="" focus="50%" type="gradient"/>
              <v:shadow on="t" type="perspective" color="#205867" offset="1pt" offset2="-3pt"/>
              <v:textbox>
                <w:txbxContent>
                  <w:p w:rsidR="00DF48F9" w:rsidP="00DF48F9">
                    <w:pPr>
                      <w:jc w:val="center"/>
                    </w:pPr>
                    <w:r>
                      <w:t>diminui</w:t>
                    </w:r>
                  </w:p>
                </w:txbxContent>
              </v:textbox>
            </v:shape>
            <v:shape id="_x0000_s1066" type="#_x0000_t13" style="height:570;left:7920;position:absolute;top:1650;width:1125" fillcolor="#92cddc" strokecolor="#4bacc6" strokeweight="1pt">
              <v:fill color2="#4bacc6" focusposition="1" focussize="" focus="50%" type="gradient"/>
              <v:shadow on="t" type="perspective" color="#205867" offset="1pt" offset2="-3pt"/>
              <v:textbox>
                <w:txbxContent>
                  <w:p w:rsidR="00DF48F9" w:rsidP="00DF48F9">
                    <w:r>
                      <w:t>diminui</w:t>
                    </w:r>
                  </w:p>
                </w:txbxContent>
              </v:textbox>
            </v:shape>
            <v:shape id="_x0000_s1067" type="#_x0000_t13" style="height:570;left:2970;position:absolute;top:4920;width:1230" fillcolor="#92cddc" strokecolor="#4bacc6" strokeweight="1pt">
              <v:fill color2="#4bacc6" focusposition="1" focussize="" focus="50%" type="gradient"/>
              <v:shadow on="t" type="perspective" color="#205867" offset="1pt" offset2="-3pt"/>
              <v:textbox>
                <w:txbxContent>
                  <w:p w:rsidR="00DF48F9" w:rsidP="00DF48F9">
                    <w:pPr>
                      <w:jc w:val="center"/>
                    </w:pPr>
                    <w:r>
                      <w:t>estimula</w:t>
                    </w:r>
                  </w:p>
                </w:txbxContent>
              </v:textbox>
            </v:shape>
            <v:shape id="_x0000_s1068" type="#_x0000_t13" style="height:615;left:7965;position:absolute;top:4965;width:1245" fillcolor="#92cddc" strokecolor="#4bacc6" strokeweight="1pt">
              <v:fill color2="#4bacc6" focusposition="1" focussize="" focus="50%" type="gradient"/>
              <v:shadow on="t" type="perspective" color="#205867" offset="1pt" offset2="-3pt"/>
              <v:textbox>
                <w:txbxContent>
                  <w:p w:rsidR="00DF48F9" w:rsidP="00DF48F9">
                    <w:r>
                      <w:t>aumenta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69" type="#_x0000_t67" style="height:930;left:9420;position:absolute;top:2220;width:540" fillcolor="#92cddc" strokecolor="#4bacc6" strokeweight="1pt">
              <v:fill color2="#4bacc6" focus="50%" type="gradient"/>
              <v:shadow on="t" type="perspective" color="#205867" offset="1pt" offset2="-3pt"/>
            </v:shape>
            <v:shape id="_x0000_s1070" type="#_x0000_t67" style="height:825;left:9420;position:absolute;rotation:180;top:3930;width:630" fillcolor="#92cddc" strokecolor="#4bacc6" strokeweight="1pt">
              <v:fill color2="#4bacc6" focus="50%" type="gradient"/>
              <v:shadow on="t" type="perspective" color="#205867" offset="1pt" offset2="-3pt"/>
            </v:shape>
          </v:group>
        </w:pict>
      </w:r>
    </w:p>
    <w:p w:rsidR="006C6E70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4E1546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1C28B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1C28B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1C28B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1C28B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1C28BA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Na manutenção do teor de testosterona dentro de certos limites ocorrem mecanismos de regulação por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retroação negativa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, isto é, quando se verifica um desvio em relação ao teor normal de testosterona, é gerada uma resposta que cancela esse envio.</w:t>
      </w:r>
    </w:p>
    <w:p w:rsidR="001C28BA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A atividade do complexo hipotálamo-hipófise é alterada, também, sob a ação de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estímulos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nervosos internos e externos.</w:t>
      </w:r>
    </w:p>
    <w:p w:rsidR="001C28B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1C28B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b/>
          <w:sz w:val="20"/>
          <w:szCs w:val="20"/>
          <w:highlight w:val="magenta"/>
        </w:rPr>
        <w:t>SISTEMA REPRODUTOR FEMININO</w:t>
      </w:r>
    </w:p>
    <w:p w:rsidR="008C5E80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O sistema genital da mulher é caracterizado por um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funcionamento cíclico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que se inicia na puberdade e termina na menopausa. Em cada ciclo ocorre uma série de transformações em diferentes órgãos, nomeadamente nos </w:t>
      </w:r>
      <w:r w:rsidRPr="009068FF" w:rsidR="007A6DBC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ovários</w:t>
      </w:r>
      <w:r w:rsidRPr="009068FF" w:rsidR="007A6DBC">
        <w:rPr>
          <w:rFonts w:ascii="Arial Unicode MS" w:eastAsia="Arial Unicode MS" w:hAnsi="Arial Unicode MS" w:cs="Arial Unicode MS"/>
          <w:sz w:val="20"/>
          <w:szCs w:val="20"/>
        </w:rPr>
        <w:t xml:space="preserve"> e no </w:t>
      </w:r>
      <w:r w:rsidRPr="009068FF" w:rsidR="007A6DBC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útero</w:t>
      </w:r>
      <w:r w:rsidRPr="009068FF" w:rsidR="007A6DBC">
        <w:rPr>
          <w:rFonts w:ascii="Arial Unicode MS" w:eastAsia="Arial Unicode MS" w:hAnsi="Arial Unicode MS" w:cs="Arial Unicode MS"/>
          <w:sz w:val="20"/>
          <w:szCs w:val="20"/>
        </w:rPr>
        <w:t xml:space="preserve">, perfeitamente sincronizadas. Tal sincronismo entre as fases do ciclo ovárico (fase folicular, ovulação e fase luteínica) e as fases do ciclo uterino é consequência da ação das hormonas ováricas, </w:t>
      </w:r>
      <w:r w:rsidRPr="009068FF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estrogénios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e </w:t>
      </w:r>
      <w:r w:rsidRPr="009068FF">
        <w:rPr>
          <w:rFonts w:ascii="Arial Unicode MS" w:eastAsia="Arial Unicode MS" w:hAnsi="Arial Unicode MS" w:cs="Arial Unicode MS"/>
          <w:b/>
          <w:color w:val="FF3399"/>
          <w:sz w:val="20"/>
          <w:szCs w:val="20"/>
        </w:rPr>
        <w:t>progesterona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, sobre o endométrio uterino.</w:t>
      </w:r>
    </w:p>
    <w:p w:rsidR="0058580E" w:rsidRPr="009068FF" w:rsidP="005F4188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hipotálamo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produz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GnRH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que vai estimular 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hipófise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anterior a produzir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gonadoestimulinas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LH e FSH. 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FSH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induz o crescimento e maturação dos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folículos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e a produção de estrogénios.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LH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atua sobre o folículo maduro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estimulando a ovulação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e a transformação do folículo em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corpo amarelo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o que leva à produção de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progesterona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e de alguns estrogénios. A produção de GnRH e de LH e FSH é controlada pela taxa sanguínea de hormonas ováricas.</w:t>
      </w:r>
    </w:p>
    <w:p w:rsidR="008C5E80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  <w:highlight w:val="magenta"/>
        </w:rPr>
        <w:t>Estrogénios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: são produzidos pelas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células foliculares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e pela teca. A concentração destas hormonas vai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aumentando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primeiro progressivamente, à medida que os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folículos ováricos crescem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e depois rapidamente, atingindo o valor máximo um pouco antes da ovulação. 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concentração baixa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quando ocorre 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ovulação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devido à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perda de células foliculares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e volta a aumentar durante a fase luteínica, devido à atividade do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corpo amarelo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, voltando a decair próximo do fim do ciclo.</w:t>
      </w:r>
    </w:p>
    <w:p w:rsidR="000D3FB8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  <w:highlight w:val="magenta"/>
        </w:rPr>
        <w:t>Progesterona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: é produzida pelo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corpo amarelo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atingindo o valor máximo de concentração com o pleno desenvolvimento dessa estrutura. Quando o corpo amarelo entra em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regressão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a concentração da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progesterona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diminui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C47CC5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A evolução das concentrações das hormonas ováricas induz o funcionamento cíclico do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endométrio uterino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. Ciclo que possui três fases: fase menstrual, fase proliferativa e fase secretora.</w:t>
      </w:r>
    </w:p>
    <w:p w:rsidR="00942B0A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color w:val="FF3399"/>
          <w:sz w:val="20"/>
          <w:szCs w:val="20"/>
        </w:rPr>
        <w:t>FASE MENSTRUAL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: ocorre a </w:t>
      </w:r>
      <w:r w:rsidRPr="009068FF" w:rsidR="00CF12EE">
        <w:rPr>
          <w:rFonts w:ascii="Arial Unicode MS" w:eastAsia="Arial Unicode MS" w:hAnsi="Arial Unicode MS" w:cs="Arial Unicode MS"/>
          <w:b/>
          <w:sz w:val="20"/>
          <w:szCs w:val="20"/>
        </w:rPr>
        <w:t>destruição parcial do endométrio</w:t>
      </w:r>
      <w:r w:rsidRPr="009068FF" w:rsidR="00CF12EE">
        <w:rPr>
          <w:rFonts w:ascii="Arial Unicode MS" w:eastAsia="Arial Unicode MS" w:hAnsi="Arial Unicode MS" w:cs="Arial Unicode MS"/>
          <w:sz w:val="20"/>
          <w:szCs w:val="20"/>
        </w:rPr>
        <w:t xml:space="preserve">, pois as células deixam de receber nutrientes e morrem. Consequência da baixa concentração das hormonas ováricas. Sangue, mucos e fragmentos do tecido são expulsos, constituindo a </w:t>
      </w:r>
      <w:r w:rsidRPr="009068FF" w:rsidR="00CF12EE">
        <w:rPr>
          <w:rFonts w:ascii="Arial Unicode MS" w:eastAsia="Arial Unicode MS" w:hAnsi="Arial Unicode MS" w:cs="Arial Unicode MS"/>
          <w:b/>
          <w:sz w:val="20"/>
          <w:szCs w:val="20"/>
        </w:rPr>
        <w:t>menstruação</w:t>
      </w:r>
      <w:r w:rsidRPr="009068FF" w:rsidR="00CF12EE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CF12EE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color w:val="FF3399"/>
          <w:sz w:val="20"/>
          <w:szCs w:val="20"/>
        </w:rPr>
        <w:t>FASE PROLIFERATIVA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: verifica-se 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crescimento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em espessura do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endométrio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, devido ao aumento de </w:t>
      </w:r>
      <w:r w:rsidRPr="009068FF">
        <w:rPr>
          <w:rFonts w:ascii="Arial Unicode MS" w:eastAsia="Arial Unicode MS" w:hAnsi="Arial Unicode MS" w:cs="Arial Unicode MS"/>
          <w:b/>
          <w:sz w:val="20"/>
          <w:szCs w:val="20"/>
        </w:rPr>
        <w:t>estrogénios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 xml:space="preserve"> da fase folicular.</w:t>
      </w:r>
    </w:p>
    <w:p w:rsidR="00CF12EE" w:rsidRPr="009068FF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9068FF">
        <w:rPr>
          <w:rFonts w:ascii="Arial Unicode MS" w:eastAsia="Arial Unicode MS" w:hAnsi="Arial Unicode MS" w:cs="Arial Unicode MS"/>
          <w:color w:val="FF3399"/>
          <w:sz w:val="20"/>
          <w:szCs w:val="20"/>
        </w:rPr>
        <w:t>FASE SECRETORA</w:t>
      </w:r>
      <w:r w:rsidRPr="009068FF">
        <w:rPr>
          <w:rFonts w:ascii="Arial Unicode MS" w:eastAsia="Arial Unicode MS" w:hAnsi="Arial Unicode MS" w:cs="Arial Unicode MS"/>
          <w:sz w:val="20"/>
          <w:szCs w:val="20"/>
        </w:rPr>
        <w:t>: aumento da espessura do endométrio e atividade secretora das glândulas nele existentes, devido aos estrogénios e progesterona produzidos na fase luteínica.</w:t>
      </w:r>
    </w:p>
    <w:p w:rsidR="0058580E" w:rsidRPr="00A07BBE" w:rsidP="005F4188">
      <w:pPr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br w:type="page"/>
      </w:r>
    </w:p>
    <w:p w:rsidR="000076F7" w:rsidRPr="005F4188" w:rsidP="00A07BBE">
      <w:pPr>
        <w:spacing w:after="60"/>
        <w:jc w:val="center"/>
        <w:outlineLvl w:val="0"/>
        <w:rPr>
          <w:rFonts w:ascii="Arial Unicode MS" w:eastAsia="Arial Unicode MS" w:hAnsi="Arial Unicode MS" w:cs="Arial Unicode MS"/>
          <w:b/>
          <w:color w:val="7030A0"/>
          <w:sz w:val="24"/>
          <w:szCs w:val="24"/>
          <w:u w:val="thick"/>
        </w:rPr>
      </w:pPr>
      <w:r w:rsidRPr="005F4188">
        <w:rPr>
          <w:rFonts w:ascii="Arial Unicode MS" w:eastAsia="Arial Unicode MS" w:hAnsi="Arial Unicode MS" w:cs="Arial Unicode MS"/>
          <w:b/>
          <w:color w:val="7030A0"/>
          <w:sz w:val="24"/>
          <w:szCs w:val="24"/>
          <w:u w:val="thick"/>
        </w:rPr>
        <w:t>Fecundação, desenvolvimento embrionário e gestação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18"/>
        </w:rPr>
      </w:pP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color w:val="FFFFFF" w:themeColor="background1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  <w:highlight w:val="darkMagenta"/>
        </w:rPr>
        <w:t>Encontro de gâmetas e fecundação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Na formação de um novo ser, o encontro do oócito II com espermatozoides permite que ocorra 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fecundação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., que é o encontro e união das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células sexuais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masculina e feminina, haploides, com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fusão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dos seus núcleos e formação de um zigoto diploide. 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No decurso de uma relação sexual, milhões de espermatozoides são transferidos para a vagina e entram em contacto com 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muco cervical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(que lhes confere uma maior mobilidade). Durante a fase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não fértil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(fora do período da ovulação), 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muco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é muito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espesso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Durante 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fase fértil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(período da ovulação), 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muco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cervical torna-se mais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fluído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a rede de fibras menos apertada, deixando passar os espermatozoides mais ativos. Após a penetração na cavidade uterina, os espermatozoides penetram nas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trompas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No caso de ter ocorrido ovulação, o encontro entre o oócito II e os espermatozoides realiza-se no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terço superior da trompa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, sendo estes últimos atraídos por uma substância libertada pelas células foliculares.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Os espermatozoides que penetram entre as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células foliculares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atingindo a zona pelúcida, desencadeiam 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reação acromossómica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durante a qual se verifica a libertação (por exocitose), de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enzimas acromossómicas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, que digerem a zona pelúcida. Ocorre, assim, a fusão entre as membranas dos dois gâmetas.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 interação das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membranas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faz com que haja:</w:t>
      </w:r>
    </w:p>
    <w:p w:rsidR="000076F7" w:rsidRPr="00A07BBE" w:rsidP="00A07BBE">
      <w:pPr>
        <w:pStyle w:val="ListParagraph"/>
        <w:numPr>
          <w:ilvl w:val="0"/>
          <w:numId w:val="1"/>
        </w:numPr>
        <w:spacing w:after="60"/>
        <w:ind w:left="284" w:hanging="284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uma alteração da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zona pelúcida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tornando-a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resistente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à penetração de outros espermatozoides;</w:t>
      </w:r>
    </w:p>
    <w:p w:rsidR="000076F7" w:rsidRPr="00A07BBE" w:rsidP="00A07BBE">
      <w:pPr>
        <w:pStyle w:val="ListParagraph"/>
        <w:numPr>
          <w:ilvl w:val="0"/>
          <w:numId w:val="1"/>
        </w:numPr>
        <w:spacing w:after="60"/>
        <w:ind w:left="284" w:hanging="284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>uma incorporação progressiva do espermatozoide no oócito II;</w:t>
      </w:r>
    </w:p>
    <w:p w:rsidR="000076F7" w:rsidRPr="00A07BBE" w:rsidP="00A07BBE">
      <w:pPr>
        <w:pStyle w:val="ListParagraph"/>
        <w:numPr>
          <w:ilvl w:val="0"/>
          <w:numId w:val="1"/>
        </w:numPr>
        <w:spacing w:after="60"/>
        <w:ind w:left="284" w:hanging="284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finalização da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divisão II da meiose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do oócito II com a formação do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pronúcleo feminino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a do segundo glóbulo polar;</w:t>
      </w:r>
    </w:p>
    <w:p w:rsidR="000076F7" w:rsidRPr="00A07BBE" w:rsidP="00A07BBE">
      <w:pPr>
        <w:pStyle w:val="ListParagraph"/>
        <w:numPr>
          <w:ilvl w:val="0"/>
          <w:numId w:val="1"/>
        </w:numPr>
        <w:spacing w:after="60"/>
        <w:ind w:left="284" w:hanging="284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formação do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pronúcleo masculino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a partir da descondensação do núcleo do espermatozoide;</w:t>
      </w:r>
    </w:p>
    <w:p w:rsidR="000076F7" w:rsidRPr="00A07BBE" w:rsidP="00A07BBE">
      <w:pPr>
        <w:pStyle w:val="ListParagraph"/>
        <w:numPr>
          <w:ilvl w:val="0"/>
          <w:numId w:val="1"/>
        </w:numPr>
        <w:spacing w:after="60"/>
        <w:ind w:left="284" w:hanging="284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migração dos dois pronúcleos para o centro do oócito II, terminando com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 xml:space="preserve">fusão dos dois pronúcleos 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num só núcleo com cromossomas maternos e paternos (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cariogamia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).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  <w:highlight w:val="darkMagenta"/>
        </w:rPr>
        <w:t>Desenvolvimento embrionário e desenvolvimento fetal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Após a formação do ovo inicia-se um processo de desenvolvimento contínuo e dinâmico, com a duração de 40 semanas, que termina com o nascimento. O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desenvolvimento</w:t>
      </w:r>
      <w:r w:rsidRPr="00A07BBE">
        <w:rPr>
          <w:rFonts w:ascii="Arial Unicode MS" w:eastAsia="Arial Unicode MS" w:hAnsi="Arial Unicode MS" w:cs="Arial Unicode MS"/>
          <w:b/>
          <w:color w:val="990099"/>
          <w:sz w:val="20"/>
          <w:szCs w:val="20"/>
        </w:rPr>
        <w:t xml:space="preserve">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embrionário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dura cerca de 8 semanas, ao fim das quais todos os órgãos estão já totalmente esboçados. O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desenvolvimento fetal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decorre desde a 8ª semana até a nascimento, correspondendo a um aumento da complexidade e da maturação dos órgãos e ao crescimento do indivíduo.</w:t>
      </w: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b/>
          <w:i/>
          <w:sz w:val="20"/>
          <w:szCs w:val="20"/>
          <w:u w:val="single" w:color="7030A0"/>
        </w:rPr>
      </w:pPr>
      <w:r w:rsidRPr="00A07BBE">
        <w:rPr>
          <w:rFonts w:ascii="Arial Unicode MS" w:eastAsia="Arial Unicode MS" w:hAnsi="Arial Unicode MS" w:cs="Arial Unicode MS"/>
          <w:b/>
          <w:i/>
          <w:sz w:val="20"/>
          <w:szCs w:val="20"/>
          <w:u w:val="single" w:color="7030A0"/>
        </w:rPr>
        <w:t>Desenvolvimento embrionário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Decorridas algumas horas após a formação do ovo, este inicia um processo de multiplicação celular em que ocorrem sucessivas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divisões mitóticas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originando-se primeiramente 2 células, que por divisão formam 4 células, e assim sucessivamente. À medida que a multiplicação celular continua, o embrião vai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migrando ao longo do oviduto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em direção ao útero, devido às contrações dos músculos da parede.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Constitui-se um embrião com forma esférica, com aspeto de uma pequena amora, designando-se esse estádio por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mórula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Esse embrião atinge a cavidade uterina cerca de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quatro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dias após a fecundação. As divisões celulares continuam e as células começam a organizar-se, constituindo dois grupos celulares designados por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massa celular interna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trofoblasto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 A massa celular interna vai originar o novo ser e o trofoblasto rodeia uma cavidade para onde faz saliência, esse conjunto celular.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O embrião nesta fase é designado por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blastocisto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ocorrendo a sua eclosão na zona pelúcida. Ao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6º dia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o trofoblasto adere à zona superficial do endométrio, iniciando-se o processo de implantação do embrião. Essa implantação do embrião no endométrio é designada por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nidação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Nesta fase, é do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endométrio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que o embrião recebe os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nutrientes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 Mas caso o endométrio não esteja preparado, o embrião não pode implantar-se e é expelido durante a menstruação.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Simultaneamente com o processo de nidação, ao nível do botão embrionário continuam as divisões celulares e ocorrem movimentos de territórios celulares (início da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morfogénese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). Por processos complexos acabam por se constituir três camadas de células embrionárias: uma mais interna, 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endoderme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uma mais externa 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ectoderme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e uma terceira posicionada entre as duas anteriores, chamada de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mesoderme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 É a partir destas três camadas que, por diferenciação celular, se vão constituir os diferentes tecidos, órgãos e sistemas de órgãos.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5"/>
        <w:gridCol w:w="7085"/>
      </w:tblGrid>
      <w:tr w:rsidTr="008D58D3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46"/>
          <w:jc w:val="center"/>
        </w:trPr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Processos biológicos</w:t>
            </w:r>
          </w:p>
        </w:tc>
      </w:tr>
      <w:tr w:rsidTr="008D58D3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91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Crescimento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A partir de </w:t>
            </w: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multiplicações celulares</w:t>
            </w: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. Por divisões mitóticas e também devido ao </w:t>
            </w: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aumento de volume</w:t>
            </w: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das células.</w:t>
            </w:r>
          </w:p>
        </w:tc>
      </w:tr>
      <w:tr w:rsidTr="008D58D3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24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Morfogénese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Conjunto de movimentos de </w:t>
            </w: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territórios celulares</w:t>
            </w: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que tomam posições, uns em relação aos outros, de acordo com as </w:t>
            </w: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estruturas</w:t>
            </w: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que vão formar. São </w:t>
            </w: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originadas 3 camadas</w:t>
            </w: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>.</w:t>
            </w:r>
          </w:p>
        </w:tc>
      </w:tr>
      <w:tr w:rsidTr="008D58D3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571"/>
          <w:jc w:val="center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Diferenciação celular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Especialização estrutural e bioquímica de células da </w:t>
            </w: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ectoderme</w:t>
            </w: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, </w:t>
            </w: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endoderme</w:t>
            </w: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e </w:t>
            </w: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mesoderme</w:t>
            </w: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no sentido de desempenhas </w:t>
            </w: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funções específicas</w:t>
            </w: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>. Os diferentes tecidos inter-relacionam-se, formando órgãos e sistema de órgãos.</w:t>
            </w:r>
          </w:p>
        </w:tc>
      </w:tr>
    </w:tbl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tbl>
      <w:tblPr>
        <w:tblW w:w="0" w:type="auto"/>
        <w:jc w:val="center"/>
        <w:tblInd w:w="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3"/>
        <w:gridCol w:w="5863"/>
      </w:tblGrid>
      <w:tr w:rsidTr="008D58D3">
        <w:tblPrEx>
          <w:tblW w:w="0" w:type="auto"/>
          <w:jc w:val="center"/>
          <w:tblInd w:w="69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31"/>
          <w:jc w:val="center"/>
        </w:trPr>
        <w:tc>
          <w:tcPr>
            <w:tcW w:w="0" w:type="auto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B2A1C7" w:themeFill="accent4" w:themeFillTint="99"/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Origem de algumas estruturas</w:t>
            </w:r>
          </w:p>
        </w:tc>
      </w:tr>
      <w:tr w:rsidTr="008D58D3">
        <w:tblPrEx>
          <w:tblW w:w="0" w:type="auto"/>
          <w:jc w:val="center"/>
          <w:tblInd w:w="69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31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Ectoderme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>Sistema nervoso, órgãos dos sentidos, epiderme</w:t>
            </w:r>
          </w:p>
        </w:tc>
      </w:tr>
      <w:tr w:rsidTr="008D58D3">
        <w:tblPrEx>
          <w:tblW w:w="0" w:type="auto"/>
          <w:jc w:val="center"/>
          <w:tblInd w:w="69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38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Mesoderme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>Esqueleto, músculos, sistema circulatório, excretor e reprodutor</w:t>
            </w:r>
          </w:p>
        </w:tc>
      </w:tr>
      <w:tr w:rsidTr="008D58D3">
        <w:tblPrEx>
          <w:tblW w:w="0" w:type="auto"/>
          <w:jc w:val="center"/>
          <w:tblInd w:w="69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349"/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CC0D9" w:themeFill="accent4" w:themeFillTint="66"/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Endoderme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76F7" w:rsidRPr="00A07BBE" w:rsidP="00A07BBE">
            <w:pPr>
              <w:tabs>
                <w:tab w:val="left" w:pos="1395"/>
              </w:tabs>
              <w:spacing w:after="60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A07BBE">
              <w:rPr>
                <w:rFonts w:ascii="Arial Unicode MS" w:eastAsia="Arial Unicode MS" w:hAnsi="Arial Unicode MS" w:cs="Arial Unicode MS"/>
                <w:sz w:val="20"/>
                <w:szCs w:val="20"/>
              </w:rPr>
              <w:t>Sistema respiratório, fígado, pâncreas</w:t>
            </w:r>
          </w:p>
        </w:tc>
      </w:tr>
    </w:tbl>
    <w:p w:rsidR="000076F7" w:rsidRPr="00A07BBE" w:rsidP="00A07BBE">
      <w:pPr>
        <w:tabs>
          <w:tab w:val="left" w:pos="567"/>
        </w:tabs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noProof/>
          <w:sz w:val="20"/>
          <w:szCs w:val="20"/>
          <w:lang w:eastAsia="pt-P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1134745</wp:posOffset>
            </wp:positionV>
            <wp:extent cx="2835275" cy="1857375"/>
            <wp:effectExtent l="19050" t="0" r="3175" b="0"/>
            <wp:wrapSquare wrapText="bothSides"/>
            <wp:docPr id="1071" name="Picture 6" descr="C:\Users\Bruna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a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A07BBE">
        <w:rPr>
          <w:rFonts w:ascii="Arial Unicode MS" w:eastAsia="Arial Unicode MS" w:hAnsi="Arial Unicode MS" w:cs="Arial Unicode MS"/>
          <w:noProof/>
          <w:sz w:val="20"/>
          <w:szCs w:val="20"/>
          <w:lang w:eastAsia="pt-P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1058545</wp:posOffset>
            </wp:positionV>
            <wp:extent cx="2371725" cy="2724150"/>
            <wp:effectExtent l="19050" t="0" r="9525" b="0"/>
            <wp:wrapSquare wrapText="bothSides"/>
            <wp:docPr id="1072" name="Picture 7" descr="C:\Users\Bruna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a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O desenvolvimento do embrião é acompanhado pela formação de estruturas transitórias, os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anexos embrionários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 Essas estruturas são originadas pela extensão das três camadas germinativas e do trofoblasto, sendo de grande importância no desenvolvimento do embrião, mas não fazendo parte dele.</w:t>
      </w: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Âmnio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rodeia a cavidade amniótica preenchida por um líquido amniótico. Constitui uma estrutura que garante ao embrião um abrigo contra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desidratação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contra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choques mecânicos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permitindo também a manutenção de uma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temperatura constante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Vesícula vitelina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é muito reduzida mas ricamente vascularizada. Parte desta estrutura fica incorporada no cordão umbilical, sendo o primeiro local de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produção de células sanguíneas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células germinativas.</w:t>
      </w: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Córion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membrana extraembrionária mais exterior que, com o âmnio,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rodeia o embrião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intervém na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formação da placenta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Placenta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:</w:t>
      </w:r>
      <w:r w:rsidRPr="00A07BBE">
        <w:rPr>
          <w:rFonts w:ascii="Arial Unicode MS" w:eastAsia="Arial Unicode MS" w:hAnsi="Arial Unicode MS" w:cs="Arial Unicode MS"/>
        </w:rPr>
        <w:t xml:space="preserve"> 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originada por tecido do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endométrio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por vilosidades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coriónicas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do embrião. Estabelece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trocas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seletivas entre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mãe e o embrião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 Substitui o corpo lúteo na produção de progesterona.</w:t>
      </w: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noProof/>
          <w:color w:val="7030A0"/>
          <w:sz w:val="20"/>
          <w:szCs w:val="20"/>
          <w:lang w:eastAsia="pt-P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323850</wp:posOffset>
            </wp:positionV>
            <wp:extent cx="3657600" cy="1828800"/>
            <wp:effectExtent l="19050" t="0" r="0" b="0"/>
            <wp:wrapSquare wrapText="bothSides"/>
            <wp:docPr id="1073" name="Picture 8" descr="C:\Users\Bruna\Desktop\Sem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a\Desktop\Sem títul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Alantoide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contribui para a formação do cordão umbilical 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armazena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os produtos do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metabolismo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embrião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tabs>
          <w:tab w:val="left" w:pos="567"/>
        </w:tabs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placenta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é um órgão constituído por endométrio do útero materno e por vilosidades do córion do embrião. Permite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trocas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seletivas entre a mãe e o filho, fundamentais para o seu desenvolvimento. Além dessas trocas, a placenta permite a passagem de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anticorpos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do sangue da mãe, os quais protegerão o recém-nascido no início da sua existência. No entanto,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outros materiais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, que são tóxicos, como álcool e outras drogas, difundem-se facilmente a partir do sangue da mãe.</w:t>
      </w:r>
    </w:p>
    <w:p w:rsidR="000076F7" w:rsidRPr="00A07BBE" w:rsidP="00A07BBE">
      <w:pPr>
        <w:tabs>
          <w:tab w:val="left" w:pos="567"/>
        </w:tabs>
        <w:spacing w:after="60"/>
        <w:jc w:val="both"/>
        <w:outlineLvl w:val="0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i/>
          <w:sz w:val="20"/>
          <w:szCs w:val="20"/>
          <w:u w:val="single" w:color="7030A0"/>
        </w:rPr>
        <w:t>Desenvolvimento fetal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 partir das 8 semanas continua o desenvolvimento com o aumento da complexidade e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maturação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dos órgãos já formados, ao mesmo tempo que se verifica 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crescimento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rápido e modificações nas proporções do corpo. Nesta fase o embrião aparenta uma miniatura de criança passando a designar-se por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feto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Ao fim de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40 semanas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após a fecundação o feto está totalmente formado e preparado para o nascimento.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sz w:val="20"/>
          <w:szCs w:val="20"/>
          <w:highlight w:val="darkMagenta"/>
        </w:rPr>
        <w:t xml:space="preserve"> </w:t>
      </w:r>
      <w:r w:rsidRPr="00A07BBE"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  <w:highlight w:val="darkMagenta"/>
        </w:rPr>
        <w:t>Mecanismos que controlam o desenvolvimento embrionário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Durante a gestação há evidências que no organismo ocorrem várias adaptações.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adaptação morfológica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é a mais visível, devido ao aumento das dimensões do útero. O coração e a circulação adaptam-se também a um trabalho suplementar, de acordo com a evolução da circulação placentária. Os rins passam a eliminar, além das excreções da mãe, as excreções do novo ser. Ocorrem também diversos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mecanismos hormonais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indispensáveis ao desenvolvimento ao nascimento.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paragem dos ciclos sexuais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, o trabalho de parto e a lactação são alguns dos acontecimentos subordinados ao controlo hormonal.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Desde o início da nidação do embrião é produzida a hormona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gonadotrofina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coriónica humana (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HCG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) pelo trofoblasto. A HCG tem uma estrutura e uma ação semelhantes à gonadoestimulina hipofisária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LH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impede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degeneração do corpo lúteo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que continua a produzir progesterona e estrogénios, essenciais à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manutenção do endométrio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Por volta da 10ª semana, o corpo amarelo degenera. A placenta produz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estrogénios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progesterona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Elevados valores da hormona HCG acabam por exercer uma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retroação negativa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sobre o complexo hipotálamo-hipófise, não ocorrendo nova evolução folicular.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pt-PT"/>
        </w:rPr>
        <w:pict>
          <v:group id="_x0000_s1074" style="height:190.5pt;margin-left:17.7pt;margin-top:3.55pt;position:absolute;width:405pt;z-index:251669504" coordorigin="1785,7995" coordsize="8100,3810">
            <v:rect id="_x0000_s1075" style="height:795;left:1845;position:absolute;top:7995;width:1440" fillcolor="#daeef3" stroked="f">
              <v:textbox>
                <w:txbxContent>
                  <w:p w:rsidR="000076F7" w:rsidRPr="003745DF" w:rsidP="000076F7">
                    <w:pPr>
                      <w:spacing w:after="0" w:line="240" w:lineRule="auto"/>
                      <w:jc w:val="center"/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</w:pPr>
                    <w:r w:rsidRPr="003745DF"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  <w:t>Elevado teor de HCG</w:t>
                    </w:r>
                  </w:p>
                </w:txbxContent>
              </v:textbox>
            </v:rect>
            <v:rect id="_x0000_s1076" style="height:825;left:4575;position:absolute;top:8010;width:1200" fillcolor="#daeef3" stroked="f">
              <v:textbox>
                <w:txbxContent>
                  <w:p w:rsidR="000076F7" w:rsidRPr="003745DF" w:rsidP="000076F7">
                    <w:pPr>
                      <w:spacing w:after="0" w:line="240" w:lineRule="auto"/>
                      <w:jc w:val="center"/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</w:pPr>
                    <w:r w:rsidRPr="003745DF"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  <w:t>Corpo amarelo</w:t>
                    </w:r>
                  </w:p>
                </w:txbxContent>
              </v:textbox>
            </v:rect>
            <v:rect id="_x0000_s1077" style="height:840;left:7110;position:absolute;top:8010;width:2775" fillcolor="#daeef3" stroked="f">
              <v:textbox>
                <w:txbxContent>
                  <w:p w:rsidR="000076F7" w:rsidRPr="003745DF" w:rsidP="000076F7">
                    <w:pPr>
                      <w:spacing w:after="0" w:line="240" w:lineRule="auto"/>
                      <w:jc w:val="center"/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</w:pPr>
                    <w:r w:rsidRPr="003745DF"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  <w:t>Produção de progesterona e estrogénios</w:t>
                    </w:r>
                  </w:p>
                </w:txbxContent>
              </v:textbox>
            </v:rect>
            <v:shape id="_x0000_s1078" type="#_x0000_t13" style="height:720;left:3285;position:absolute;top:8100;width:1335" fillcolor="#92cddc" strokecolor="#4bacc6" strokeweight="1pt">
              <v:fill color2="#4bacc6" focusposition="1" focussize="" focus="50%" type="gradient"/>
              <v:shadow on="t" type="perspective" color="#205867" offset="1pt" offset2="-3pt"/>
              <v:textbox>
                <w:txbxContent>
                  <w:p w:rsidR="000076F7" w:rsidRPr="009B7513" w:rsidP="000076F7">
                    <w:pPr>
                      <w:jc w:val="center"/>
                      <w:rPr>
                        <w:rFonts w:ascii="Arial Unicode MS" w:eastAsia="Arial Unicode MS" w:hAnsi="Arial Unicode MS" w:cs="Arial Unicode MS"/>
                        <w:sz w:val="20"/>
                      </w:rPr>
                    </w:pPr>
                    <w:r w:rsidRPr="009B7513">
                      <w:rPr>
                        <w:rFonts w:ascii="Arial Unicode MS" w:eastAsia="Arial Unicode MS" w:hAnsi="Arial Unicode MS" w:cs="Arial Unicode MS"/>
                        <w:sz w:val="20"/>
                      </w:rPr>
                      <w:t>estimula</w:t>
                    </w:r>
                  </w:p>
                </w:txbxContent>
              </v:textbox>
            </v:shape>
            <v:rect id="_x0000_s1079" style="height:840;left:1785;position:absolute;top:10920;width:1305" fillcolor="#daeef3" stroked="f">
              <v:textbox>
                <w:txbxContent>
                  <w:p w:rsidR="000076F7" w:rsidRPr="003745DF" w:rsidP="000076F7">
                    <w:pPr>
                      <w:tabs>
                        <w:tab w:val="left" w:pos="142"/>
                      </w:tabs>
                      <w:spacing w:after="0" w:line="240" w:lineRule="auto"/>
                      <w:jc w:val="center"/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</w:pPr>
                    <w:r w:rsidRPr="003745DF"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  <w:t>Novo ciclo ovárico</w:t>
                    </w:r>
                  </w:p>
                </w:txbxContent>
              </v:textbox>
            </v:rect>
            <v:rect id="_x0000_s1080" style="height:480;left:4590;position:absolute;top:11145;width:1215" fillcolor="#daeef3" stroked="f">
              <v:textbox>
                <w:txbxContent>
                  <w:p w:rsidR="000076F7" w:rsidRPr="003745DF" w:rsidP="000076F7">
                    <w:pPr>
                      <w:jc w:val="center"/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10"/>
                      </w:rPr>
                    </w:pPr>
                    <w:r w:rsidRPr="003745DF"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10"/>
                      </w:rPr>
                      <w:t>FSH e LH</w:t>
                    </w:r>
                  </w:p>
                </w:txbxContent>
              </v:textbox>
            </v:rect>
            <v:rect id="_x0000_s1081" style="height:870;left:7485;position:absolute;top:10935;width:2370" fillcolor="#daeef3" stroked="f">
              <v:textbox>
                <w:txbxContent>
                  <w:p w:rsidR="000076F7" w:rsidRPr="003745DF" w:rsidP="000076F7">
                    <w:pPr>
                      <w:jc w:val="center"/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</w:pPr>
                    <w:r w:rsidRPr="003745DF">
                      <w:rPr>
                        <w:rFonts w:ascii="Arial Unicode MS" w:eastAsia="Arial Unicode MS" w:hAnsi="Arial Unicode MS" w:cs="Arial Unicode MS"/>
                        <w:b/>
                        <w:sz w:val="20"/>
                        <w:szCs w:val="20"/>
                      </w:rPr>
                      <w:t>Complexo hipotálamo-hipófise</w:t>
                    </w:r>
                  </w:p>
                </w:txbxContent>
              </v:textbox>
            </v:rect>
            <v:shape id="_x0000_s1082" type="#_x0000_t13" style="height:750;left:5775;position:absolute;top:8070;width:1380" fillcolor="#92cddc" strokecolor="#4bacc6" strokeweight="1pt">
              <v:fill color2="#4bacc6" focusposition="1" focussize="" focus="50%" type="gradient"/>
              <v:shadow on="t" type="perspective" color="#205867" offset="1pt" offset2="-3pt"/>
              <v:textbox>
                <w:txbxContent>
                  <w:p w:rsidR="000076F7" w:rsidRPr="009B7513" w:rsidP="000076F7">
                    <w:pPr>
                      <w:jc w:val="center"/>
                      <w:rPr>
                        <w:rFonts w:ascii="Arial Unicode MS" w:eastAsia="Arial Unicode MS" w:hAnsi="Arial Unicode MS" w:cs="Arial Unicode MS"/>
                      </w:rPr>
                    </w:pPr>
                    <w:r w:rsidRPr="009B7513">
                      <w:rPr>
                        <w:rFonts w:ascii="Arial Unicode MS" w:eastAsia="Arial Unicode MS" w:hAnsi="Arial Unicode MS" w:cs="Arial Unicode MS"/>
                        <w:sz w:val="20"/>
                      </w:rPr>
                      <w:t>aumenta</w:t>
                    </w:r>
                  </w:p>
                </w:txbxContent>
              </v:textbox>
            </v:shape>
            <v:shape id="_x0000_s1083" type="#_x0000_t13" style="height:735;left:3015;position:absolute;rotation:180;top:11025;width:1560" fillcolor="#92cddc" strokecolor="#4bacc6" strokeweight="1pt">
              <v:fill color2="#4bacc6" focusposition="1" focussize="" focus="50%" type="gradient"/>
              <v:shadow on="t" type="perspective" color="#205867" offset="1pt" offset2="-3pt"/>
              <v:textbox>
                <w:txbxContent>
                  <w:p w:rsidR="000076F7" w:rsidRPr="009B7513" w:rsidP="000076F7">
                    <w:pPr>
                      <w:jc w:val="center"/>
                      <w:rPr>
                        <w:rFonts w:ascii="Arial Unicode MS" w:eastAsia="Arial Unicode MS" w:hAnsi="Arial Unicode MS" w:cs="Arial Unicode MS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</w:rPr>
                      <w:t xml:space="preserve">não </w:t>
                    </w:r>
                    <w:r w:rsidRPr="003745DF">
                      <w:rPr>
                        <w:rFonts w:ascii="Arial Unicode MS" w:eastAsia="Arial Unicode MS" w:hAnsi="Arial Unicode MS" w:cs="Arial Unicode MS"/>
                        <w:sz w:val="20"/>
                      </w:rPr>
                      <w:t>ocorre</w:t>
                    </w:r>
                  </w:p>
                </w:txbxContent>
              </v:textbox>
            </v:shape>
            <v:shape id="_x0000_s1084" type="#_x0000_t13" style="height:720;left:5730;position:absolute;rotation:180;top:11025;width:1740" fillcolor="#92cddc" strokecolor="#4bacc6" strokeweight="1pt">
              <v:fill color2="#4bacc6" focusposition="1" focussize="" focus="50%" type="gradient"/>
              <v:shadow on="t" type="perspective" color="#205867" offset="1pt" offset2="-3pt"/>
              <v:textbox>
                <w:txbxContent>
                  <w:p w:rsidR="000076F7" w:rsidRPr="003745DF" w:rsidP="000076F7">
                    <w:pPr>
                      <w:rPr>
                        <w:rFonts w:ascii="Arial Unicode MS" w:eastAsia="Arial Unicode MS" w:hAnsi="Arial Unicode MS" w:cs="Arial Unicode MS"/>
                        <w:sz w:val="20"/>
                      </w:rPr>
                    </w:pPr>
                    <w:r w:rsidRPr="003745DF">
                      <w:rPr>
                        <w:rFonts w:ascii="Arial Unicode MS" w:eastAsia="Arial Unicode MS" w:hAnsi="Arial Unicode MS" w:cs="Arial Unicode MS"/>
                        <w:sz w:val="20"/>
                      </w:rPr>
                      <w:t>não se liberta</w:t>
                    </w:r>
                  </w:p>
                </w:txbxContent>
              </v:textbox>
            </v:shape>
            <v:shape id="_x0000_s1085" type="#_x0000_t67" style="height:2040;left:8340;position:absolute;top:8865;width:645" fillcolor="#92cddc" strokecolor="#4bacc6" strokeweight="1pt">
              <v:fill color2="#4bacc6" focus="50%" type="gradient"/>
              <v:shadow on="t" type="perspective" color="#205867" offset="1pt" offset2="-3pt"/>
              <v:textbox>
                <w:txbxContent>
                  <w:p w:rsidR="000076F7" w:rsidRPr="003745DF" w:rsidP="000076F7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745DF">
                      <w:rPr>
                        <w:sz w:val="20"/>
                        <w:szCs w:val="20"/>
                      </w:rPr>
                      <w:t>i</w:t>
                    </w:r>
                  </w:p>
                  <w:p w:rsidR="000076F7" w:rsidRPr="003745DF" w:rsidP="000076F7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745DF">
                      <w:rPr>
                        <w:sz w:val="20"/>
                        <w:szCs w:val="20"/>
                      </w:rPr>
                      <w:t>n</w:t>
                    </w:r>
                  </w:p>
                  <w:p w:rsidR="000076F7" w:rsidRPr="003745DF" w:rsidP="000076F7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745DF">
                      <w:rPr>
                        <w:sz w:val="20"/>
                        <w:szCs w:val="20"/>
                      </w:rPr>
                      <w:t>i</w:t>
                    </w:r>
                  </w:p>
                  <w:p w:rsidR="000076F7" w:rsidRPr="003745DF" w:rsidP="000076F7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745DF">
                      <w:rPr>
                        <w:sz w:val="20"/>
                        <w:szCs w:val="20"/>
                      </w:rPr>
                      <w:t>b</w:t>
                    </w:r>
                  </w:p>
                  <w:p w:rsidR="000076F7" w:rsidRPr="003745DF" w:rsidP="000076F7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745DF">
                      <w:rPr>
                        <w:sz w:val="20"/>
                        <w:szCs w:val="20"/>
                      </w:rPr>
                      <w:t>e</w:t>
                    </w:r>
                  </w:p>
                  <w:p w:rsidR="000076F7" w:rsidRPr="003745DF" w:rsidP="000076F7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3745DF">
                      <w:rPr>
                        <w:sz w:val="20"/>
                        <w:szCs w:val="20"/>
                      </w:rPr>
                      <w:t>m</w:t>
                    </w:r>
                  </w:p>
                  <w:p w:rsidR="000076F7" w:rsidP="000076F7"/>
                </w:txbxContent>
              </v:textbox>
            </v:shape>
          </v:group>
        </w:pic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>Como qualquer hormona, a HCG, após s sua ação é eliminada através da urina. Isto permite que os primeiros testes de gravidez sejam baseados na deteção, na urina da mãe, desta hormona, produzida pelo embrião.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Após 8-10 semanas, em função do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declínio da produção de HCG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o corpo amarelo degenera, mas a produção de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estrogénios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progesterona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fica assegurada pela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placenta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A ação dos estrogénios faz-se sentir na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expansão do útero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progesterona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é responsável pela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inexistência de contrações uterinas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prevenindo assim a expulsão prematura do embrião ou feto. Estas hormonas também intervêm no desenvolvimento e maturação das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glândulas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mamárias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i/>
          <w:sz w:val="20"/>
          <w:szCs w:val="20"/>
          <w:u w:val="single" w:color="7030A0"/>
        </w:rPr>
        <w:t>Nascimento/parto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>Ao fim de 40 semanas o feto está pronto para o nascimento e inicia-se o trabalho de parto, que resulta de uma série de contrações fortes e rítmicas da parede muscular do útero.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No final da gestação, o teor de estrogénios no sangue da mãe atinge o nível mais elevado. A dominância do teor de estrogénios em relação à progesterona estimula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contração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dos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músculos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uterinos e a formação, no útero, de numerosos recetores de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oxitocina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produzida no hipotálamo e libertada pela hipófise posterior. A oxitocina estimula as células musculares do útero a contraírem-se vigorosamente e com mais frequência. A indução hormonal do parto envolve um mecanismo de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retroação positivo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, uma vez que a oxitocina desencadeia as contrações uterinas que por sua vez estimulam a libertação de mais oxitocina. O resultado é a intensa contração dos músculos uterinos que projeta o bebé para fora do útero.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1-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Dilatação do colo do útero, 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2-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Expulsão da criança, 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3-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Expulsao da placenta e anexos fetais.</w:t>
      </w: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i/>
          <w:sz w:val="20"/>
          <w:szCs w:val="20"/>
          <w:u w:val="single" w:color="7030A0"/>
        </w:rPr>
        <w:t>Produção de leite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Apesar de o desenvolvimento das glândulas mamárias se efetuar durante a gestação,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secreção de leite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só ocorre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após o nascimento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A produção de leite é controlada por várias substâncias, entre as quais a hormona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prolactina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que é produzida pela hipófise anterior. No entanto, os níveis elevados de estrogénios e progesterona que existem durante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gestação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exercem uma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retroação negativa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sobre a secreção desta hormona.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Após o nascimento, com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expulsão da placenta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verifica-se uma queda no teor de estrogénios e de progesterona, deixando de se manifestar a retroação negativa exercida por essas hormonas. Com a chegada da prolactina às glândulas mamárias estas iniciam a sua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atividade secretora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 Durante 1 a 4 dias elaboram um líquido chamado colostro (rico em anticorpos) até se iniciar a secreção do leite.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As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glândulas mamárias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entram em atividade após o parto, mas a sua secreção não aumenta nem se mantém se não for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estimulada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pelas sucções do bebé.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 saída de leite ao nível dos mamilos é consequência da sucção efetuada pelo bebé, a qual desencadeia um mecanismo neuro-hormonal – inicia-se com 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estímulo de terminações nervosas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existentes na zona do mamilo e a condução dessa informação por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nervos sensitivos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até ao hipotálamo.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 receção dessa informação desencadeia 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produção de oxitocina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, a qual é libertada ao nível da hipófise posterior. As células contrácteis – células alvo desta hormona são estimuladas, contraem-se e ocorre o fluxo de leite. A informação sensorial desencadeada pela sucção provoca também a produção e libertação de prolactina, que induz a lactação pelas células secretoras das glândulas mamárias.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  <w:highlight w:val="darkMagenta"/>
        </w:rPr>
        <w:t>Manipulação da fertilidade/ Contraceção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>Atualmente, os casais podem decidir não ter filhos recorrendo, para isso, a diversas biotecnologias que impedem a conceção, mas outros, pelo contrário, não podem procriar devido a problemas de fertilidade, tendo de recorrer à aplicação de biotecnologia adequadas.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contraceção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é o conjunto de métodos utilizados para evitar a procriação. Atualmente, existem vários métodos contracetivos que permitem aos casais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planear o nascimento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dos filhos. Uma informação cuidada sobre esses métodos, com o conhecimento das vantagens e riscos de cada um deles, é essencial para a escolha do casal face à sua situação.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Há processos radicais para evitar a procriação, como a esterilização masculina e feminina, mas esses processos são, geralmente,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irreversíveis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Contudo, existe uma grande variedade de métodos contracetivos que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impedem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de uma maneira mais ou menos fiável uma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gravidez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não desejada, sendo, no entanto, reversíveis, ou seja, não impedem a transmissão da vida após a paragem da aplicação do método utilizado.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b/>
          <w:i/>
          <w:sz w:val="20"/>
          <w:szCs w:val="20"/>
          <w:u w:val="single" w:color="7030A0"/>
        </w:rPr>
      </w:pP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b/>
          <w:i/>
          <w:sz w:val="20"/>
          <w:szCs w:val="20"/>
          <w:u w:val="single" w:color="7030A0"/>
        </w:rPr>
      </w:pPr>
      <w:r w:rsidRPr="00A07BBE">
        <w:rPr>
          <w:rFonts w:ascii="Arial Unicode MS" w:eastAsia="Arial Unicode MS" w:hAnsi="Arial Unicode MS" w:cs="Arial Unicode MS"/>
          <w:b/>
          <w:i/>
          <w:sz w:val="20"/>
          <w:szCs w:val="20"/>
          <w:u w:val="single" w:color="7030A0"/>
        </w:rPr>
        <w:t>Métodos contracetivos NATURAIS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 contraceção pode ser efetuada através </w:t>
      </w:r>
      <w:r w:rsidRPr="00A07BBE">
        <w:rPr>
          <w:rFonts w:ascii="Arial Unicode MS" w:eastAsia="Arial Unicode MS" w:hAnsi="Arial Unicode MS" w:cs="Arial Unicode MS"/>
          <w:color w:val="7030A0"/>
          <w:sz w:val="20"/>
          <w:szCs w:val="20"/>
        </w:rPr>
        <w:t xml:space="preserve">da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abstinência sexual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durante os períodos fecundos da mulher, quando esta apresenta ciclos sexuais regulares. A mulher pode recorrer de diversos processos para determinar 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período fecundo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Observação do muco cervical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: as características do muco cervical modificam-se ao longo do ciclo sexual: abundante, fluido, transparente –</w:t>
      </w:r>
      <w:r w:rsidRPr="00A07BBE">
        <w:rPr>
          <w:rFonts w:ascii="Arial Unicode MS" w:eastAsia="Arial Unicode MS" w:hAnsi="Arial Unicode MS" w:cs="Arial Unicode MS"/>
          <w:sz w:val="20"/>
          <w:szCs w:val="20"/>
          <w:u w:val="single"/>
        </w:rPr>
        <w:t>período fecundo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, aspeto viscoso –</w:t>
      </w:r>
      <w:r w:rsidRPr="00A07BBE">
        <w:rPr>
          <w:rFonts w:ascii="Arial Unicode MS" w:eastAsia="Arial Unicode MS" w:hAnsi="Arial Unicode MS" w:cs="Arial Unicode MS"/>
          <w:sz w:val="20"/>
          <w:szCs w:val="20"/>
          <w:u w:val="single"/>
        </w:rPr>
        <w:t>período não fecundo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Avaliação diária da temperatura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: a temperatura varia ao longo do ciclo sexual e com base nessas variações é possível determinar o dia da ovulação. A data da ovulação corresponde ao último dia que precede a subida de temperatura.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Método do calendário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: verificar se o ciclo menstrual apresenta um padrão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i/>
          <w:sz w:val="20"/>
          <w:szCs w:val="20"/>
          <w:u w:val="single" w:color="7030A0"/>
        </w:rPr>
        <w:t>Métodos contracetivos NÃO NATURAIS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>Existem variados processos artificiais de controlo dos nascimentos atuando de modos diversos e com uma eficácia variável.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  <w:highlight w:val="darkMagenta"/>
        </w:rPr>
        <w:t>Cirúrgicos</w:t>
      </w:r>
      <w:r w:rsidRPr="00A07BBE">
        <w:rPr>
          <w:rFonts w:ascii="Arial Unicode MS" w:eastAsia="Arial Unicode MS" w:hAnsi="Arial Unicode MS" w:cs="Arial Unicode MS"/>
          <w:sz w:val="20"/>
          <w:szCs w:val="20"/>
          <w:highlight w:val="darkMagenta"/>
        </w:rPr>
        <w:t>: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Laqueação das trompas</w:t>
      </w:r>
      <w:r w:rsidRPr="00A07BBE">
        <w:rPr>
          <w:rFonts w:ascii="Arial Unicode MS" w:eastAsia="Arial Unicode MS" w:hAnsi="Arial Unicode MS" w:cs="Arial Unicode MS"/>
          <w:color w:val="0070C0"/>
          <w:sz w:val="20"/>
          <w:szCs w:val="20"/>
        </w:rPr>
        <w:t>: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impede o encontro dos gâmetas (reversível)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Vasectomia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: impede a saída de espermatozoides (reversível)</w:t>
      </w:r>
    </w:p>
    <w:p w:rsidR="000076F7" w:rsidRPr="00A07BBE" w:rsidP="00A07BBE">
      <w:pPr>
        <w:spacing w:after="60"/>
        <w:ind w:firstLine="567"/>
        <w:jc w:val="both"/>
        <w:outlineLvl w:val="0"/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Implantes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  <w:highlight w:val="darkMagenta"/>
        </w:rPr>
        <w:t>Físicos/Mecânicos</w:t>
      </w:r>
      <w:r w:rsidRPr="00A07BBE">
        <w:rPr>
          <w:rFonts w:ascii="Arial Unicode MS" w:eastAsia="Arial Unicode MS" w:hAnsi="Arial Unicode MS" w:cs="Arial Unicode MS"/>
          <w:sz w:val="20"/>
          <w:szCs w:val="20"/>
          <w:highlight w:val="darkMagenta"/>
        </w:rPr>
        <w:t>: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Preservativo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evita o encontro dos gâmetas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;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protege das DST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 Pode romper-se ou deixar passar espermatozoides quando não for utilizado adequadamente. (desvantagens: alergias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Diafragma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impede a entrada de espermatozoides no útero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 Requer orientação médica e o uso de espermicidas; pouco recomendável a mulheres jovens.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DIU (Dispositivo Intrauterino)</w:t>
      </w:r>
      <w:r w:rsidRPr="00A07BBE">
        <w:rPr>
          <w:rFonts w:ascii="Arial Unicode MS" w:eastAsia="Arial Unicode MS" w:hAnsi="Arial Unicode MS" w:cs="Arial Unicode MS"/>
          <w:color w:val="7030A0"/>
          <w:sz w:val="20"/>
          <w:szCs w:val="20"/>
        </w:rPr>
        <w:t>: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impede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a união dos gâmetas ou 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nidação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se já tiver havido fecundação. Pode ser desconfortável; risco de infeções que podem levar à infertilidade; não aconselhável a mulheres jovens.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  <w:highlight w:val="darkMagenta"/>
        </w:rPr>
        <w:t>Químicos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: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Espermicidas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destroem os espermatozoides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. Proteção por pouco tempo; podem causar alergias.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Adesivos contracetivos: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constituído por um adesivo fino e impregnado de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hormonas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que são continuamente transferidas através da pele para a corrente sanguínea.</w:t>
      </w:r>
      <w:r w:rsidRPr="00A07BBE">
        <w:rPr>
          <w:rFonts w:ascii="Arial Unicode MS" w:eastAsia="Arial Unicode MS" w:hAnsi="Arial Unicode MS" w:cs="Arial Unicode MS"/>
        </w:rPr>
        <w:t xml:space="preserve"> 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As hormonas libertadas evitam que se dê a ovulação. Também espessam as secreções do muco cervical, tornando a entrada do esperma no útero mais difícil.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Pílulas contracetivas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impedem a ovulação ou a fecundação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; ciclos menstruais mais regulares. Agravamento de doenças preexistentes, problemas circulatórios e metabólicos. (sobrecarga de estrogénios e progesterona)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  <w:highlight w:val="darkMagenta"/>
        </w:rPr>
        <w:t>Hormonal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: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As </w:t>
      </w: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pílulas combinadas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contêm uma associação de estrogénios e de progesterona. São tomadas diariamente, durante 21 dias, sendo necessário fazer 7 dias de pausa na sua toma para que ocorra a menstruação, visto que os elevados níveis de hormonas estimularam o endométrio a crescer.. Durante a sua utilização verifica-se uma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retroação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negativa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sobre o complexo HH, bloqueando grande parte da libertação de FSH e LH. Nos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ovários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, sem o estímulo das gonadoestimulina, os folículos ováricos não experimentam maturação, não ocorrendo ovulação nem a formação do corpo amarelo. No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útero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existe um certo desenvolvimento do endométrio e ocorre menstruação. No entanto, o endométrio não se apresenta apto para a nidação. Também no colo do útero 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muco cervical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mantém-se espesso, impedindo a passagem dos espermatozoides.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color w:val="7030A0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color w:val="7030A0"/>
          <w:sz w:val="20"/>
          <w:szCs w:val="20"/>
        </w:rPr>
        <w:t>Vantagens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- Boa tolerância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pela maioria das mulheres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-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Impedem a ovulação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ou a fecundação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- Os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ciclos menstruais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passam a ser mais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regulares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e sem dores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color w:val="7030A0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color w:val="7030A0"/>
          <w:sz w:val="20"/>
          <w:szCs w:val="20"/>
        </w:rPr>
        <w:t>Desvantagens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>- Problemas de hipertensão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>- Problemas de diabetes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>- Insuficiências de circulação</w:t>
      </w:r>
    </w:p>
    <w:p w:rsidR="000076F7" w:rsidRPr="00A07BBE" w:rsidP="00A07BBE">
      <w:pPr>
        <w:spacing w:after="60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sz w:val="20"/>
          <w:szCs w:val="20"/>
        </w:rPr>
        <w:t>- Os riscos podem agravar-se por interação com tabaco, drogas, álcool, etc.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Minipílula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contém derivado sintético da progesterona,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não bloqueia a ovulação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. Mantém as características do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muco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cervical na fase luteína, com uma maior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impermeabilização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do colo aos espermatozoides. Eficácia menor do que as pílulas combinadas. 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color w:val="7030A0"/>
          <w:sz w:val="20"/>
          <w:szCs w:val="20"/>
        </w:rPr>
        <w:t>Pílula do dia seguinte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: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2 comprimidos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 xml:space="preserve"> com doses elevadas de hormonas. O 1º comprimido tem que ser tomado antes de 72h após o ato sexual e o 2º é tomado entre 12 a 24h depois do 1º. </w:t>
      </w:r>
      <w:r w:rsidRPr="00A07BBE">
        <w:rPr>
          <w:rFonts w:ascii="Arial Unicode MS" w:eastAsia="Arial Unicode MS" w:hAnsi="Arial Unicode MS" w:cs="Arial Unicode MS"/>
          <w:b/>
          <w:sz w:val="20"/>
          <w:szCs w:val="20"/>
        </w:rPr>
        <w:t>Bloqueia a ovulação</w:t>
      </w:r>
      <w:r w:rsidRPr="00A07BBE">
        <w:rPr>
          <w:rFonts w:ascii="Arial Unicode MS" w:eastAsia="Arial Unicode MS" w:hAnsi="Arial Unicode MS" w:cs="Arial Unicode MS"/>
          <w:sz w:val="20"/>
          <w:szCs w:val="20"/>
        </w:rPr>
        <w:t>, opõem-se ao deslocamento dos espermatozoides, opõem-se à nidação.</w:t>
      </w:r>
    </w:p>
    <w:p w:rsidR="000076F7" w:rsidRPr="00A07BBE" w:rsidP="00A07BBE">
      <w:pPr>
        <w:spacing w:after="60"/>
        <w:ind w:firstLine="567"/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076F7" w:rsidRPr="00A07BBE" w:rsidP="00A07BBE">
      <w:pPr>
        <w:spacing w:after="60"/>
        <w:jc w:val="both"/>
        <w:outlineLvl w:val="0"/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</w:rPr>
      </w:pPr>
      <w:r w:rsidRPr="00A07BBE">
        <w:rPr>
          <w:rFonts w:ascii="Arial Unicode MS" w:eastAsia="Arial Unicode MS" w:hAnsi="Arial Unicode MS" w:cs="Arial Unicode MS"/>
          <w:b/>
          <w:noProof/>
          <w:color w:val="FFFFFF" w:themeColor="background1"/>
          <w:sz w:val="20"/>
          <w:szCs w:val="20"/>
          <w:highlight w:val="darkMagenta"/>
          <w:lang w:eastAsia="pt-P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344170</wp:posOffset>
            </wp:positionV>
            <wp:extent cx="2867025" cy="1914525"/>
            <wp:effectExtent l="19050" t="0" r="9525" b="0"/>
            <wp:wrapSquare wrapText="bothSides"/>
            <wp:docPr id="1086" name="Picture 8" descr="http://www.cientic.com/imagens/pp/fertil/sl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ientic.com/imagens/pp/fertil/sl_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0001" contrast="10000"/>
                    </a:blip>
                    <a:srcRect l="10800" t="17599" r="19600" b="2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A07BBE">
        <w:rPr>
          <w:rFonts w:ascii="Arial Unicode MS" w:eastAsia="Arial Unicode MS" w:hAnsi="Arial Unicode MS" w:cs="Arial Unicode MS"/>
          <w:b/>
          <w:noProof/>
          <w:color w:val="FFFFFF" w:themeColor="background1"/>
          <w:sz w:val="20"/>
          <w:szCs w:val="20"/>
          <w:highlight w:val="darkMagenta"/>
          <w:lang w:eastAsia="pt-P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391795</wp:posOffset>
            </wp:positionV>
            <wp:extent cx="3009900" cy="1628775"/>
            <wp:effectExtent l="19050" t="0" r="0" b="0"/>
            <wp:wrapSquare wrapText="bothSides"/>
            <wp:docPr id="1087" name="Picture 5" descr="http://www.cientic.com/imagens/pp/fertil/sl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ientic.com/imagens/pp/fertil/sl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10001" contrast="10000"/>
                    </a:blip>
                    <a:srcRect l="12199" t="28799" r="18600" b="2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anchor>
        </w:drawing>
      </w:r>
      <w:r w:rsidRPr="00A07BBE">
        <w:rPr>
          <w:rFonts w:ascii="Arial Unicode MS" w:eastAsia="Arial Unicode MS" w:hAnsi="Arial Unicode MS" w:cs="Arial Unicode MS"/>
          <w:b/>
          <w:color w:val="FFFFFF" w:themeColor="background1"/>
          <w:sz w:val="20"/>
          <w:szCs w:val="20"/>
          <w:highlight w:val="darkMagenta"/>
        </w:rPr>
        <w:t>Infertilidade</w:t>
      </w:r>
    </w:p>
    <w:p w:rsidR="00EA0619" w:rsidRPr="001C28BA" w:rsidP="00A07BBE">
      <w:pPr>
        <w:spacing w:after="60"/>
        <w:jc w:val="both"/>
      </w:pPr>
    </w:p>
    <w:sectPr w:rsidSect="00C8748A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F86">
    <w:pPr>
      <w:pStyle w:val="Header"/>
      <w:pBdr>
        <w:bottom w:val="single" w:sz="12" w:space="1" w:color="auto"/>
      </w:pBdr>
      <w:rPr>
        <w:b/>
      </w:rPr>
    </w:pPr>
    <w:r w:rsidRPr="00541F86">
      <w:rPr>
        <w:b/>
      </w:rPr>
      <w:t>BIOLOGIA</w:t>
      <w:tab/>
      <w:tab/>
      <w:t>12º ano</w:t>
    </w:r>
  </w:p>
  <w:p w:rsidR="00541F86" w:rsidRPr="00541F86">
    <w:pPr>
      <w:pStyle w:val="Head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height:15pt;width:15pt" o:bullet="t">
        <v:imagedata r:id="rId1" o:title="MM900072903[1]"/>
      </v:shape>
    </w:pict>
  </w:numPicBullet>
  <w:abstractNum w:abstractNumId="0">
    <w:nsid w:val="0061391B"/>
    <w:multiLevelType w:val="hybridMultilevel"/>
    <w:tmpl w:val="9AFC3654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08"/>
  <w:hyphenationZone w:val="425"/>
  <w:characterSpacingControl w:val="doNotCompress"/>
  <w:compat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748A"/>
  </w:style>
  <w:style w:type="paragraph" w:styleId="Heading1">
    <w:name w:val="heading 1"/>
    <w:basedOn w:val="Normal"/>
    <w:next w:val="Normal"/>
    <w:link w:val="Ttulo1Carcter"/>
    <w:uiPriority w:val="9"/>
    <w:qFormat/>
    <w:rsid w:val="00541F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arcter"/>
    <w:uiPriority w:val="99"/>
    <w:unhideWhenUsed/>
    <w:rsid w:val="00BE15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DefaultParagraphFont"/>
    <w:link w:val="Header"/>
    <w:uiPriority w:val="99"/>
    <w:rsid w:val="00BE156F"/>
  </w:style>
  <w:style w:type="paragraph" w:styleId="Footer">
    <w:name w:val="footer"/>
    <w:basedOn w:val="Normal"/>
    <w:link w:val="RodapCarcter"/>
    <w:uiPriority w:val="99"/>
    <w:semiHidden/>
    <w:unhideWhenUsed/>
    <w:rsid w:val="00BE15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DefaultParagraphFont"/>
    <w:link w:val="Footer"/>
    <w:uiPriority w:val="99"/>
    <w:semiHidden/>
    <w:rsid w:val="00BE156F"/>
  </w:style>
  <w:style w:type="paragraph" w:styleId="ListParagraph">
    <w:name w:val="List Paragraph"/>
    <w:basedOn w:val="Normal"/>
    <w:uiPriority w:val="34"/>
    <w:qFormat/>
    <w:rsid w:val="00BE156F"/>
    <w:pPr>
      <w:ind w:left="720"/>
      <w:contextualSpacing/>
    </w:pPr>
  </w:style>
  <w:style w:type="paragraph" w:styleId="BalloonText">
    <w:name w:val="Balloon Text"/>
    <w:basedOn w:val="Normal"/>
    <w:link w:val="TextodebaloCarcter"/>
    <w:uiPriority w:val="99"/>
    <w:semiHidden/>
    <w:unhideWhenUsed/>
    <w:rsid w:val="00BE1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DefaultParagraphFont"/>
    <w:link w:val="BalloonText"/>
    <w:uiPriority w:val="99"/>
    <w:semiHidden/>
    <w:rsid w:val="00BE15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1141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46E0"/>
    <w:rPr>
      <w:color w:val="800080" w:themeColor="followedHyperlink"/>
      <w:u w:val="single"/>
    </w:rPr>
  </w:style>
  <w:style w:type="character" w:customStyle="1" w:styleId="Ttulo1Carcter">
    <w:name w:val="Título 1 Carácter"/>
    <w:basedOn w:val="DefaultParagraphFont"/>
    <w:link w:val="Heading1"/>
    <w:uiPriority w:val="9"/>
    <w:rsid w:val="00541F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></Relationship><Relationship Id="rId10" Type="http://schemas.openxmlformats.org/officeDocument/2006/relationships/image" Target="media/image7.jpeg"></Relationship><Relationship Id="rId11" Type="http://schemas.openxmlformats.org/officeDocument/2006/relationships/image" Target="media/image8.jpeg"></Relationship><Relationship Id="rId12" Type="http://schemas.openxmlformats.org/officeDocument/2006/relationships/image" Target="media/image9.jpeg"></Relationship><Relationship Id="rId13" Type="http://schemas.openxmlformats.org/officeDocument/2006/relationships/image" Target="media/image10.jpeg"></Relationship><Relationship Id="rId14" Type="http://schemas.openxmlformats.org/officeDocument/2006/relationships/image" Target="media/image11.jpeg"></Relationship><Relationship Id="rId15" Type="http://schemas.openxmlformats.org/officeDocument/2006/relationships/image" Target="media/image12.jpeg"></Relationship><Relationship Id="rId16" Type="http://schemas.openxmlformats.org/officeDocument/2006/relationships/image" Target="media/image13.jpeg"></Relationship><Relationship Id="rId17" Type="http://schemas.openxmlformats.org/officeDocument/2006/relationships/image" Target="media/image14.jpeg"></Relationship><Relationship Id="rId18" Type="http://schemas.openxmlformats.org/officeDocument/2006/relationships/image" Target="media/image15.jpeg"></Relationship><Relationship Id="rId19" Type="http://schemas.openxmlformats.org/officeDocument/2006/relationships/header" Target="header1.xml"></Relationship><Relationship Id="rId2" Type="http://schemas.openxmlformats.org/officeDocument/2006/relationships/webSettings" Target="webSettings.xml"></Relationship><Relationship Id="rId20" Type="http://schemas.openxmlformats.org/officeDocument/2006/relationships/theme" Target="theme/theme1.xml"></Relationship><Relationship Id="rId21" Type="http://schemas.openxmlformats.org/officeDocument/2006/relationships/numbering" Target="numbering.xml"></Relationship><Relationship Id="rId22" Type="http://schemas.openxmlformats.org/officeDocument/2006/relationships/styles" Target="styles.xml"></Relationship><Relationship Id="rId3" Type="http://schemas.openxmlformats.org/officeDocument/2006/relationships/fontTable" Target="fontTable.xml"></Relationship><Relationship Id="rId4" Type="http://schemas.openxmlformats.org/officeDocument/2006/relationships/image" Target="media/image1.jpeg"></Relationship><Relationship Id="rId5" Type="http://schemas.openxmlformats.org/officeDocument/2006/relationships/image" Target="media/image2.jpeg"></Relationship><Relationship Id="rId6" Type="http://schemas.openxmlformats.org/officeDocument/2006/relationships/image" Target="media/image3.jpeg"></Relationship><Relationship Id="rId7" Type="http://schemas.openxmlformats.org/officeDocument/2006/relationships/image" Target="media/image4.jpeg"></Relationship><Relationship Id="rId8" Type="http://schemas.openxmlformats.org/officeDocument/2006/relationships/image" Target="media/image5.jpeg"></Relationship><Relationship Id="rId9" Type="http://schemas.openxmlformats.org/officeDocument/2006/relationships/image" Target="media/image6.jpeg"></Relationship></Relationships>
</file>

<file path=word/_rels/numbering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6.png"></Relationship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20</Pages>
  <Words>4834</Words>
  <Characters>26107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</dc:creator>
  <cp:lastModifiedBy>Bruna</cp:lastModifiedBy>
  <cp:revision>27</cp:revision>
  <dcterms:created xsi:type="dcterms:W3CDTF">2012-10-20T15:46:00Z</dcterms:created>
  <dcterms:modified xsi:type="dcterms:W3CDTF">2012-11-28T21:58:00Z</dcterms:modified>
</cp:coreProperties>
</file>